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F" w:rsidRDefault="00D270BF" w:rsidP="00D32D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623539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4B34FC">
        <w:rPr>
          <w:sz w:val="28"/>
          <w:szCs w:val="28"/>
          <w:u w:val="single"/>
        </w:rPr>
        <w:t xml:space="preserve"> </w:t>
      </w:r>
      <w:r w:rsidR="002E60FC">
        <w:rPr>
          <w:sz w:val="28"/>
          <w:szCs w:val="28"/>
          <w:u w:val="single"/>
        </w:rPr>
        <w:t>16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</w:t>
      </w:r>
      <w:r w:rsidR="002E60FC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2E60FC">
        <w:rPr>
          <w:sz w:val="28"/>
          <w:szCs w:val="28"/>
        </w:rPr>
        <w:t>429</w:t>
      </w:r>
      <w:r>
        <w:rPr>
          <w:sz w:val="28"/>
          <w:szCs w:val="28"/>
        </w:rPr>
        <w:t xml:space="preserve">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8232B7" w:rsidRPr="00B50FC8" w:rsidRDefault="008232B7" w:rsidP="00823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FC8">
        <w:rPr>
          <w:sz w:val="28"/>
          <w:szCs w:val="28"/>
        </w:rPr>
        <w:t>О внесении изменений в постановление</w:t>
      </w:r>
    </w:p>
    <w:p w:rsidR="008232B7" w:rsidRPr="00B50FC8" w:rsidRDefault="008232B7" w:rsidP="008232B7">
      <w:pPr>
        <w:rPr>
          <w:sz w:val="28"/>
          <w:szCs w:val="28"/>
        </w:rPr>
      </w:pPr>
      <w:r w:rsidRPr="00B50FC8">
        <w:rPr>
          <w:sz w:val="28"/>
          <w:szCs w:val="28"/>
        </w:rPr>
        <w:t>Администрации  городского поселения Лянтор</w:t>
      </w:r>
    </w:p>
    <w:p w:rsidR="008232B7" w:rsidRPr="00B50FC8" w:rsidRDefault="008232B7" w:rsidP="008232B7">
      <w:pPr>
        <w:rPr>
          <w:sz w:val="28"/>
          <w:szCs w:val="28"/>
        </w:rPr>
      </w:pPr>
      <w:r w:rsidRPr="00B50FC8">
        <w:rPr>
          <w:sz w:val="28"/>
          <w:szCs w:val="28"/>
        </w:rPr>
        <w:t>от 11.03.2010 № 109</w:t>
      </w:r>
    </w:p>
    <w:p w:rsidR="008232B7" w:rsidRPr="00B50FC8" w:rsidRDefault="008232B7" w:rsidP="008232B7">
      <w:pPr>
        <w:rPr>
          <w:sz w:val="28"/>
          <w:szCs w:val="28"/>
        </w:rPr>
      </w:pPr>
    </w:p>
    <w:p w:rsidR="008232B7" w:rsidRPr="00B50FC8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оплаты труда работников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реждения, на </w:t>
      </w:r>
      <w:r w:rsidRPr="00B50FC8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пункта 24 части 1</w:t>
      </w:r>
      <w:r w:rsidRPr="006B0E79">
        <w:rPr>
          <w:sz w:val="28"/>
          <w:szCs w:val="28"/>
        </w:rPr>
        <w:t xml:space="preserve"> </w:t>
      </w:r>
      <w:r w:rsidRPr="00B50FC8">
        <w:rPr>
          <w:sz w:val="28"/>
          <w:szCs w:val="28"/>
        </w:rPr>
        <w:t>статьи 28 Устава городского посел</w:t>
      </w:r>
      <w:r w:rsidRPr="00B50FC8">
        <w:rPr>
          <w:sz w:val="28"/>
          <w:szCs w:val="28"/>
        </w:rPr>
        <w:t>е</w:t>
      </w:r>
      <w:r w:rsidRPr="00B50FC8">
        <w:rPr>
          <w:sz w:val="28"/>
          <w:szCs w:val="28"/>
        </w:rPr>
        <w:t>ния Лянтор:</w:t>
      </w:r>
    </w:p>
    <w:p w:rsidR="008232B7" w:rsidRPr="00B50FC8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50FC8">
        <w:rPr>
          <w:sz w:val="28"/>
          <w:szCs w:val="28"/>
        </w:rPr>
        <w:t>Внести в Положение об оплате труда работников муниципального у</w:t>
      </w:r>
      <w:r w:rsidRPr="00B50FC8">
        <w:rPr>
          <w:sz w:val="28"/>
          <w:szCs w:val="28"/>
        </w:rPr>
        <w:t>ч</w:t>
      </w:r>
      <w:r w:rsidRPr="00B50FC8">
        <w:rPr>
          <w:sz w:val="28"/>
          <w:szCs w:val="28"/>
        </w:rPr>
        <w:t>реждения «Лянторское хозяйственно – эксплуатационное управление», утве</w:t>
      </w:r>
      <w:r w:rsidRPr="00B50FC8">
        <w:rPr>
          <w:sz w:val="28"/>
          <w:szCs w:val="28"/>
        </w:rPr>
        <w:t>р</w:t>
      </w:r>
      <w:r w:rsidRPr="00B50FC8">
        <w:rPr>
          <w:sz w:val="28"/>
          <w:szCs w:val="28"/>
        </w:rPr>
        <w:t xml:space="preserve">ждённое постановлением Администрации городского поселения Лянтор от 11.03.2010 года № 109 </w:t>
      </w:r>
      <w:r>
        <w:rPr>
          <w:sz w:val="28"/>
          <w:szCs w:val="28"/>
        </w:rPr>
        <w:t xml:space="preserve">(с изменениями от 19.05.2010 № 267, от 29.04.2011 № 266, от 28.06.2011 № 360, от 14.12.2011 № 633, от 24.04.2012 №213) </w:t>
      </w:r>
      <w:r w:rsidRPr="00B50FC8">
        <w:rPr>
          <w:sz w:val="28"/>
          <w:szCs w:val="28"/>
        </w:rPr>
        <w:t>(далее – Полож</w:t>
      </w:r>
      <w:r w:rsidRPr="00B50FC8">
        <w:rPr>
          <w:sz w:val="28"/>
          <w:szCs w:val="28"/>
        </w:rPr>
        <w:t>е</w:t>
      </w:r>
      <w:r w:rsidRPr="00B50FC8">
        <w:rPr>
          <w:sz w:val="28"/>
          <w:szCs w:val="28"/>
        </w:rPr>
        <w:t>ние) следующие изменения:</w:t>
      </w:r>
      <w:proofErr w:type="gramEnd"/>
    </w:p>
    <w:p w:rsidR="008232B7" w:rsidRPr="00B50FC8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0FC8">
        <w:rPr>
          <w:sz w:val="28"/>
          <w:szCs w:val="28"/>
        </w:rPr>
        <w:t xml:space="preserve">1.1.  </w:t>
      </w:r>
      <w:r>
        <w:rPr>
          <w:sz w:val="28"/>
          <w:szCs w:val="28"/>
        </w:rPr>
        <w:t>Раздел «VI</w:t>
      </w:r>
      <w:r w:rsidRPr="00741DCA">
        <w:rPr>
          <w:sz w:val="28"/>
          <w:szCs w:val="28"/>
        </w:rPr>
        <w:t>. Единовременное премирование</w:t>
      </w:r>
      <w:r>
        <w:rPr>
          <w:sz w:val="28"/>
          <w:szCs w:val="28"/>
        </w:rPr>
        <w:t xml:space="preserve">» </w:t>
      </w:r>
      <w:r w:rsidRPr="00B50FC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</w:t>
      </w:r>
      <w:r w:rsidRPr="00B50FC8">
        <w:rPr>
          <w:sz w:val="28"/>
          <w:szCs w:val="28"/>
        </w:rPr>
        <w:t>: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0FC8">
        <w:rPr>
          <w:sz w:val="28"/>
          <w:szCs w:val="28"/>
        </w:rPr>
        <w:t>«</w:t>
      </w:r>
      <w:r>
        <w:rPr>
          <w:sz w:val="28"/>
          <w:szCs w:val="28"/>
        </w:rPr>
        <w:t>VI</w:t>
      </w:r>
      <w:r w:rsidRPr="00741DCA">
        <w:rPr>
          <w:sz w:val="28"/>
          <w:szCs w:val="28"/>
        </w:rPr>
        <w:t>. Единовременное премирование</w:t>
      </w:r>
      <w:r w:rsidRPr="008A6F6E">
        <w:rPr>
          <w:sz w:val="28"/>
          <w:szCs w:val="28"/>
        </w:rPr>
        <w:t xml:space="preserve"> 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Премия по результатам работы за квартал, год.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741DCA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Учреждения</w:t>
      </w:r>
      <w:r w:rsidRPr="00741DCA">
        <w:rPr>
          <w:sz w:val="28"/>
          <w:szCs w:val="28"/>
        </w:rPr>
        <w:t xml:space="preserve"> </w:t>
      </w:r>
      <w:r w:rsidRPr="005C561C">
        <w:rPr>
          <w:sz w:val="28"/>
          <w:szCs w:val="28"/>
        </w:rPr>
        <w:t>с целью поощрения за общие результаты по итогам работы за установленный период</w:t>
      </w:r>
      <w:r>
        <w:rPr>
          <w:sz w:val="28"/>
          <w:szCs w:val="28"/>
        </w:rPr>
        <w:t xml:space="preserve"> </w:t>
      </w:r>
      <w:r w:rsidRPr="00741DCA">
        <w:rPr>
          <w:sz w:val="28"/>
          <w:szCs w:val="28"/>
        </w:rPr>
        <w:t>выплачива</w:t>
      </w:r>
      <w:r>
        <w:rPr>
          <w:sz w:val="28"/>
          <w:szCs w:val="28"/>
        </w:rPr>
        <w:t>ю</w:t>
      </w:r>
      <w:r w:rsidRPr="00741DCA">
        <w:rPr>
          <w:sz w:val="28"/>
          <w:szCs w:val="28"/>
        </w:rPr>
        <w:t>тся преми</w:t>
      </w:r>
      <w:r>
        <w:rPr>
          <w:sz w:val="28"/>
          <w:szCs w:val="28"/>
        </w:rPr>
        <w:t xml:space="preserve">и </w:t>
      </w:r>
      <w:r w:rsidRPr="00741DCA">
        <w:rPr>
          <w:sz w:val="28"/>
          <w:szCs w:val="28"/>
        </w:rPr>
        <w:t>по результ</w:t>
      </w:r>
      <w:r w:rsidRPr="00741DCA">
        <w:rPr>
          <w:sz w:val="28"/>
          <w:szCs w:val="28"/>
        </w:rPr>
        <w:t>а</w:t>
      </w:r>
      <w:r w:rsidRPr="00741DCA">
        <w:rPr>
          <w:sz w:val="28"/>
          <w:szCs w:val="28"/>
        </w:rPr>
        <w:t>там работы за квартал</w:t>
      </w:r>
      <w:r>
        <w:rPr>
          <w:sz w:val="28"/>
          <w:szCs w:val="28"/>
        </w:rPr>
        <w:t>, год</w:t>
      </w:r>
      <w:r w:rsidRPr="00741DCA">
        <w:rPr>
          <w:sz w:val="28"/>
          <w:szCs w:val="28"/>
        </w:rPr>
        <w:t xml:space="preserve"> в размере до одного месячного фонда оплаты тр</w:t>
      </w:r>
      <w:r w:rsidRPr="00741DCA">
        <w:rPr>
          <w:sz w:val="28"/>
          <w:szCs w:val="28"/>
        </w:rPr>
        <w:t>у</w:t>
      </w:r>
      <w:r w:rsidRPr="00741DCA">
        <w:rPr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8232B7" w:rsidRPr="00F63D8C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3D8C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F63D8C">
        <w:rPr>
          <w:sz w:val="28"/>
          <w:szCs w:val="28"/>
        </w:rPr>
        <w:t xml:space="preserve"> по результатам работы за </w:t>
      </w:r>
      <w:r>
        <w:rPr>
          <w:sz w:val="28"/>
          <w:szCs w:val="28"/>
        </w:rPr>
        <w:t xml:space="preserve">квартал, </w:t>
      </w:r>
      <w:r w:rsidRPr="00F63D8C">
        <w:rPr>
          <w:sz w:val="28"/>
          <w:szCs w:val="28"/>
        </w:rPr>
        <w:t>год выплачива</w:t>
      </w:r>
      <w:r>
        <w:rPr>
          <w:sz w:val="28"/>
          <w:szCs w:val="28"/>
        </w:rPr>
        <w:t>ю</w:t>
      </w:r>
      <w:r w:rsidRPr="00F63D8C">
        <w:rPr>
          <w:sz w:val="28"/>
          <w:szCs w:val="28"/>
        </w:rPr>
        <w:t xml:space="preserve">тся за счет </w:t>
      </w:r>
      <w:r>
        <w:rPr>
          <w:sz w:val="28"/>
          <w:szCs w:val="28"/>
        </w:rPr>
        <w:t xml:space="preserve">и в пределах </w:t>
      </w:r>
      <w:r w:rsidRPr="00F63D8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на </w:t>
      </w:r>
      <w:r w:rsidRPr="00F63D8C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F63D8C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F63D8C">
        <w:rPr>
          <w:sz w:val="28"/>
          <w:szCs w:val="28"/>
        </w:rPr>
        <w:t xml:space="preserve"> пред</w:t>
      </w:r>
      <w:r>
        <w:rPr>
          <w:sz w:val="28"/>
          <w:szCs w:val="28"/>
        </w:rPr>
        <w:t>усмотренных бюджетной сметой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F63D8C">
        <w:rPr>
          <w:sz w:val="28"/>
          <w:szCs w:val="28"/>
        </w:rPr>
        <w:t>.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741DCA">
        <w:rPr>
          <w:sz w:val="28"/>
          <w:szCs w:val="28"/>
        </w:rPr>
        <w:t>Конкретный размер премирования по итогам работы за квартал</w:t>
      </w:r>
      <w:r>
        <w:rPr>
          <w:sz w:val="28"/>
          <w:szCs w:val="28"/>
        </w:rPr>
        <w:t>, год работникам Учреждения, в том числе руководителю (директору)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определяется </w:t>
      </w:r>
      <w:r w:rsidRPr="00FC534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C5349">
        <w:rPr>
          <w:sz w:val="28"/>
          <w:szCs w:val="28"/>
        </w:rPr>
        <w:t xml:space="preserve"> руководителя (директора) Учреждения</w:t>
      </w:r>
      <w:r>
        <w:rPr>
          <w:sz w:val="28"/>
          <w:szCs w:val="28"/>
        </w:rPr>
        <w:t xml:space="preserve"> после письменн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согласования размера премии с </w:t>
      </w:r>
      <w:r w:rsidRPr="00741DC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41DCA">
        <w:rPr>
          <w:sz w:val="28"/>
          <w:szCs w:val="28"/>
        </w:rPr>
        <w:t xml:space="preserve"> городского поселения Ля</w:t>
      </w:r>
      <w:r w:rsidRPr="00741DCA">
        <w:rPr>
          <w:sz w:val="28"/>
          <w:szCs w:val="28"/>
        </w:rPr>
        <w:t>н</w:t>
      </w:r>
      <w:r w:rsidRPr="00741DCA">
        <w:rPr>
          <w:sz w:val="28"/>
          <w:szCs w:val="28"/>
        </w:rPr>
        <w:t>тор</w:t>
      </w:r>
      <w:r>
        <w:rPr>
          <w:sz w:val="28"/>
          <w:szCs w:val="28"/>
        </w:rPr>
        <w:t>.</w:t>
      </w:r>
    </w:p>
    <w:p w:rsidR="008232B7" w:rsidRPr="00741DCA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DCA">
        <w:rPr>
          <w:sz w:val="28"/>
          <w:szCs w:val="28"/>
        </w:rPr>
        <w:lastRenderedPageBreak/>
        <w:t>Премия по итогам работы за I, II, III кварталы выплачивается в месяце, следующим за последним месяцем расчетного квартала, за IV квартал – до 20 декабря текущего года.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1DCA">
        <w:rPr>
          <w:sz w:val="28"/>
          <w:szCs w:val="28"/>
        </w:rPr>
        <w:t>Премия по итогам работы за год выплачивается не позднее первого мес</w:t>
      </w:r>
      <w:r w:rsidRPr="00741DCA">
        <w:rPr>
          <w:sz w:val="28"/>
          <w:szCs w:val="28"/>
        </w:rPr>
        <w:t>я</w:t>
      </w:r>
      <w:r w:rsidRPr="00741DCA">
        <w:rPr>
          <w:sz w:val="28"/>
          <w:szCs w:val="28"/>
        </w:rPr>
        <w:t>ца, следующего за отчетным годом.</w:t>
      </w:r>
    </w:p>
    <w:p w:rsidR="008232B7" w:rsidRPr="009F27E3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9F27E3">
        <w:rPr>
          <w:sz w:val="28"/>
          <w:szCs w:val="28"/>
        </w:rPr>
        <w:t>Премия выплачивается работникам, проработавшим полный кале</w:t>
      </w:r>
      <w:r w:rsidRPr="009F27E3">
        <w:rPr>
          <w:sz w:val="28"/>
          <w:szCs w:val="28"/>
        </w:rPr>
        <w:t>н</w:t>
      </w:r>
      <w:r w:rsidRPr="009F27E3">
        <w:rPr>
          <w:sz w:val="28"/>
          <w:szCs w:val="28"/>
        </w:rPr>
        <w:t xml:space="preserve">дарный </w:t>
      </w:r>
      <w:r>
        <w:rPr>
          <w:sz w:val="28"/>
          <w:szCs w:val="28"/>
        </w:rPr>
        <w:t xml:space="preserve">квартал, </w:t>
      </w:r>
      <w:r w:rsidRPr="009F27E3">
        <w:rPr>
          <w:sz w:val="28"/>
          <w:szCs w:val="28"/>
        </w:rPr>
        <w:t>год.</w:t>
      </w:r>
    </w:p>
    <w:p w:rsidR="008232B7" w:rsidRPr="009F27E3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7E3">
        <w:rPr>
          <w:sz w:val="28"/>
          <w:szCs w:val="28"/>
        </w:rPr>
        <w:t>6.1.</w:t>
      </w:r>
      <w:r>
        <w:rPr>
          <w:sz w:val="28"/>
          <w:szCs w:val="28"/>
        </w:rPr>
        <w:t>4</w:t>
      </w:r>
      <w:r w:rsidRPr="009F27E3">
        <w:rPr>
          <w:sz w:val="28"/>
          <w:szCs w:val="28"/>
        </w:rPr>
        <w:t>. Премия в размере пропорционально отработанному времени в к</w:t>
      </w:r>
      <w:r w:rsidRPr="009F27E3">
        <w:rPr>
          <w:sz w:val="28"/>
          <w:szCs w:val="28"/>
        </w:rPr>
        <w:t>а</w:t>
      </w:r>
      <w:r w:rsidRPr="009F27E3">
        <w:rPr>
          <w:sz w:val="28"/>
          <w:szCs w:val="28"/>
        </w:rPr>
        <w:t xml:space="preserve">лендарном </w:t>
      </w:r>
      <w:r>
        <w:rPr>
          <w:sz w:val="28"/>
          <w:szCs w:val="28"/>
        </w:rPr>
        <w:t xml:space="preserve">квартале, </w:t>
      </w:r>
      <w:r w:rsidRPr="009F27E3">
        <w:rPr>
          <w:sz w:val="28"/>
          <w:szCs w:val="28"/>
        </w:rPr>
        <w:t>году  выплачивается работникам, проработавшим непо</w:t>
      </w:r>
      <w:r w:rsidRPr="009F27E3">
        <w:rPr>
          <w:sz w:val="28"/>
          <w:szCs w:val="28"/>
        </w:rPr>
        <w:t>л</w:t>
      </w:r>
      <w:r w:rsidRPr="009F27E3">
        <w:rPr>
          <w:sz w:val="28"/>
          <w:szCs w:val="28"/>
        </w:rPr>
        <w:t xml:space="preserve">ный календарный </w:t>
      </w:r>
      <w:r>
        <w:rPr>
          <w:sz w:val="28"/>
          <w:szCs w:val="28"/>
        </w:rPr>
        <w:t xml:space="preserve">квартал, </w:t>
      </w:r>
      <w:r w:rsidRPr="009F27E3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соответственно </w:t>
      </w:r>
      <w:r w:rsidRPr="009F27E3">
        <w:rPr>
          <w:sz w:val="28"/>
          <w:szCs w:val="28"/>
        </w:rPr>
        <w:t>по следующим причинам:</w:t>
      </w:r>
    </w:p>
    <w:p w:rsidR="008232B7" w:rsidRPr="009F27E3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7E3">
        <w:rPr>
          <w:sz w:val="28"/>
          <w:szCs w:val="28"/>
        </w:rPr>
        <w:t xml:space="preserve">- вновь принятым на работу в текущем календарном </w:t>
      </w:r>
      <w:r>
        <w:rPr>
          <w:sz w:val="28"/>
          <w:szCs w:val="28"/>
        </w:rPr>
        <w:t>квартале,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ном </w:t>
      </w:r>
      <w:r w:rsidRPr="009F27E3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9F27E3">
        <w:rPr>
          <w:sz w:val="28"/>
          <w:szCs w:val="28"/>
        </w:rPr>
        <w:t>;</w:t>
      </w:r>
    </w:p>
    <w:p w:rsidR="008232B7" w:rsidRPr="009F27E3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7E3">
        <w:rPr>
          <w:sz w:val="28"/>
          <w:szCs w:val="28"/>
        </w:rPr>
        <w:t>- вышедшим на работу после отпуска по беременности и родам, отпуска по уходу за ребёнком до достижения им возраста трёх лет;</w:t>
      </w:r>
    </w:p>
    <w:p w:rsidR="008232B7" w:rsidRPr="009F27E3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7E3">
        <w:rPr>
          <w:sz w:val="28"/>
          <w:szCs w:val="28"/>
        </w:rPr>
        <w:t>- после истечения срока работы на выборной должности;</w:t>
      </w:r>
    </w:p>
    <w:p w:rsidR="008232B7" w:rsidRPr="00A15FC4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15FC4">
        <w:rPr>
          <w:sz w:val="28"/>
          <w:szCs w:val="28"/>
        </w:rPr>
        <w:t>- уволившимся с работы в порядке перевода в органы государственной власти, органы местного самоуправления, государственные и муниципальные организации, уволившимся в связи с призывом на военную службу,  уходом на пенсию,  поступлением в учебное заведение, переходом на выборную работу (должность), в связи с сокращением численности или штата работников, в связи с выездом за пределы Крайнего Севера и местностей к нему приравненных;</w:t>
      </w:r>
      <w:proofErr w:type="gramEnd"/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FC4">
        <w:rPr>
          <w:sz w:val="28"/>
          <w:szCs w:val="28"/>
        </w:rPr>
        <w:t>- членам семьи или иждивенцам умершего лица.</w:t>
      </w:r>
    </w:p>
    <w:p w:rsidR="008232B7" w:rsidRPr="00D03F38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D03F38">
        <w:rPr>
          <w:sz w:val="28"/>
          <w:szCs w:val="28"/>
        </w:rPr>
        <w:t>Размер премии для лиц, указанных в абзацах 5</w:t>
      </w:r>
      <w:r>
        <w:rPr>
          <w:sz w:val="28"/>
          <w:szCs w:val="28"/>
        </w:rPr>
        <w:t>, 6</w:t>
      </w:r>
      <w:r w:rsidRPr="00D03F3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6.</w:t>
      </w:r>
      <w:r w:rsidRPr="00D03F38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D03F38">
        <w:rPr>
          <w:sz w:val="28"/>
          <w:szCs w:val="28"/>
        </w:rPr>
        <w:t xml:space="preserve"> н</w:t>
      </w:r>
      <w:r w:rsidRPr="00D03F38">
        <w:rPr>
          <w:sz w:val="28"/>
          <w:szCs w:val="28"/>
        </w:rPr>
        <w:t>а</w:t>
      </w:r>
      <w:r w:rsidRPr="00D03F38">
        <w:rPr>
          <w:sz w:val="28"/>
          <w:szCs w:val="28"/>
        </w:rPr>
        <w:t>стоящего Положения, определяется из расчёта месячного фонда оплаты труда, действующего на момент прекращения трудового договора.</w:t>
      </w:r>
    </w:p>
    <w:p w:rsidR="008232B7" w:rsidRPr="009F27E3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7E3">
        <w:rPr>
          <w:sz w:val="28"/>
          <w:szCs w:val="28"/>
        </w:rPr>
        <w:t>6.1.</w:t>
      </w:r>
      <w:r>
        <w:rPr>
          <w:sz w:val="28"/>
          <w:szCs w:val="28"/>
        </w:rPr>
        <w:t>6</w:t>
      </w:r>
      <w:r w:rsidRPr="009F27E3">
        <w:rPr>
          <w:sz w:val="28"/>
          <w:szCs w:val="28"/>
        </w:rPr>
        <w:t>. Премия выплачивается за фактически отработанное время в кале</w:t>
      </w:r>
      <w:r w:rsidRPr="009F27E3">
        <w:rPr>
          <w:sz w:val="28"/>
          <w:szCs w:val="28"/>
        </w:rPr>
        <w:t>н</w:t>
      </w:r>
      <w:r w:rsidRPr="009F27E3">
        <w:rPr>
          <w:sz w:val="28"/>
          <w:szCs w:val="28"/>
        </w:rPr>
        <w:t xml:space="preserve">дарном </w:t>
      </w:r>
      <w:r>
        <w:rPr>
          <w:sz w:val="28"/>
          <w:szCs w:val="28"/>
        </w:rPr>
        <w:t xml:space="preserve">квартале, календарном </w:t>
      </w:r>
      <w:r w:rsidRPr="009F27E3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9F27E3">
        <w:rPr>
          <w:sz w:val="28"/>
          <w:szCs w:val="28"/>
        </w:rPr>
        <w:t>.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7E3">
        <w:rPr>
          <w:sz w:val="28"/>
          <w:szCs w:val="28"/>
        </w:rPr>
        <w:t>В период для расчёта размера премии не включаются дни учебного о</w:t>
      </w:r>
      <w:r w:rsidRPr="009F27E3">
        <w:rPr>
          <w:sz w:val="28"/>
          <w:szCs w:val="28"/>
        </w:rPr>
        <w:t>т</w:t>
      </w:r>
      <w:r w:rsidRPr="009F27E3">
        <w:rPr>
          <w:sz w:val="28"/>
          <w:szCs w:val="28"/>
        </w:rPr>
        <w:t>пуска, дни временной нетрудоспособности, дни отпуска без сохранения зарабо</w:t>
      </w:r>
      <w:r w:rsidRPr="009F27E3">
        <w:rPr>
          <w:sz w:val="28"/>
          <w:szCs w:val="28"/>
        </w:rPr>
        <w:t>т</w:t>
      </w:r>
      <w:r w:rsidRPr="009F27E3">
        <w:rPr>
          <w:sz w:val="28"/>
          <w:szCs w:val="28"/>
        </w:rPr>
        <w:t>ной платы, дни отпуска по уходу за ребёнком.</w:t>
      </w:r>
    </w:p>
    <w:p w:rsidR="008232B7" w:rsidRPr="000777ED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777ED">
        <w:rPr>
          <w:sz w:val="28"/>
          <w:szCs w:val="28"/>
        </w:rPr>
        <w:t>Единовременные премии за выполнение особо важных и сложных з</w:t>
      </w:r>
      <w:r w:rsidRPr="000777ED">
        <w:rPr>
          <w:sz w:val="28"/>
          <w:szCs w:val="28"/>
        </w:rPr>
        <w:t>а</w:t>
      </w:r>
      <w:r w:rsidRPr="000777ED">
        <w:rPr>
          <w:sz w:val="28"/>
          <w:szCs w:val="28"/>
        </w:rPr>
        <w:t>даний</w:t>
      </w:r>
      <w:r>
        <w:rPr>
          <w:sz w:val="28"/>
          <w:szCs w:val="28"/>
        </w:rPr>
        <w:t>.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6.2.1. Работникам Учреждения, в том числе руководителю (директору) Учреждения</w:t>
      </w:r>
      <w:r w:rsidRPr="000777ED">
        <w:rPr>
          <w:sz w:val="28"/>
          <w:szCs w:val="28"/>
        </w:rPr>
        <w:t xml:space="preserve"> за счет фонда оплаты труда в пределах утвержденных бюджетных ассигнований по смете мо</w:t>
      </w:r>
      <w:r>
        <w:rPr>
          <w:sz w:val="28"/>
          <w:szCs w:val="28"/>
        </w:rPr>
        <w:t>жет</w:t>
      </w:r>
      <w:r w:rsidRPr="000777ED">
        <w:rPr>
          <w:sz w:val="28"/>
          <w:szCs w:val="28"/>
        </w:rPr>
        <w:t xml:space="preserve"> быть выплачен</w:t>
      </w:r>
      <w:r>
        <w:rPr>
          <w:sz w:val="28"/>
          <w:szCs w:val="28"/>
        </w:rPr>
        <w:t>а</w:t>
      </w:r>
      <w:r w:rsidRPr="000777ED">
        <w:rPr>
          <w:sz w:val="28"/>
          <w:szCs w:val="28"/>
        </w:rPr>
        <w:t xml:space="preserve"> преми</w:t>
      </w:r>
      <w:r>
        <w:rPr>
          <w:sz w:val="28"/>
          <w:szCs w:val="28"/>
        </w:rPr>
        <w:t>я за выполнение особо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и сложных заданий.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0777ED">
        <w:rPr>
          <w:sz w:val="28"/>
          <w:szCs w:val="28"/>
        </w:rPr>
        <w:t>Основанием для выплаты преми</w:t>
      </w:r>
      <w:r>
        <w:rPr>
          <w:sz w:val="28"/>
          <w:szCs w:val="28"/>
        </w:rPr>
        <w:t>и работникам Учреждения</w:t>
      </w:r>
      <w:r w:rsidRPr="000777ED">
        <w:rPr>
          <w:sz w:val="28"/>
          <w:szCs w:val="28"/>
        </w:rPr>
        <w:t xml:space="preserve"> являе</w:t>
      </w:r>
      <w:r w:rsidRPr="000777ED">
        <w:rPr>
          <w:sz w:val="28"/>
          <w:szCs w:val="28"/>
        </w:rPr>
        <w:t>т</w:t>
      </w:r>
      <w:r w:rsidRPr="000777ED">
        <w:rPr>
          <w:sz w:val="28"/>
          <w:szCs w:val="28"/>
        </w:rPr>
        <w:t xml:space="preserve">ся выполнение </w:t>
      </w:r>
      <w:r>
        <w:rPr>
          <w:sz w:val="28"/>
          <w:szCs w:val="28"/>
        </w:rPr>
        <w:t xml:space="preserve">ими </w:t>
      </w:r>
      <w:r w:rsidRPr="000777ED">
        <w:rPr>
          <w:sz w:val="28"/>
          <w:szCs w:val="28"/>
        </w:rPr>
        <w:t>отдельных особо важных, сложных заданий</w:t>
      </w:r>
      <w:r>
        <w:rPr>
          <w:sz w:val="28"/>
          <w:szCs w:val="28"/>
        </w:rPr>
        <w:t xml:space="preserve">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ручения руководителя (директора) Учреждения. Размер премии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приказом руководителя (директора) Учреждения в размере </w:t>
      </w:r>
      <w:r w:rsidRPr="00B22A6B">
        <w:rPr>
          <w:sz w:val="28"/>
          <w:szCs w:val="28"/>
        </w:rPr>
        <w:t>не более одного о</w:t>
      </w:r>
      <w:r w:rsidRPr="00B22A6B">
        <w:rPr>
          <w:sz w:val="28"/>
          <w:szCs w:val="28"/>
        </w:rPr>
        <w:t>к</w:t>
      </w:r>
      <w:r w:rsidRPr="00B22A6B">
        <w:rPr>
          <w:sz w:val="28"/>
          <w:szCs w:val="28"/>
        </w:rPr>
        <w:t>лада (должностного оклада) работника по основной занимаемой должности</w:t>
      </w:r>
      <w:r>
        <w:rPr>
          <w:sz w:val="28"/>
          <w:szCs w:val="28"/>
        </w:rPr>
        <w:t xml:space="preserve">. </w:t>
      </w:r>
    </w:p>
    <w:p w:rsidR="008232B7" w:rsidRPr="00B661F6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выплаты премии руководителю (директору)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является выполнение им отдельных особо важных, сложных заданий на основании поручения Главы городского поселения Лянтор. Премия выплачив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на основании постановления Администрации городского поселения Лянтор </w:t>
      </w:r>
      <w:r w:rsidRPr="00B661F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не более </w:t>
      </w:r>
      <w:r w:rsidRPr="00B661F6">
        <w:rPr>
          <w:sz w:val="28"/>
          <w:szCs w:val="28"/>
        </w:rPr>
        <w:t>половины месячного фонда оплаты труда</w:t>
      </w:r>
      <w:proofErr w:type="gramStart"/>
      <w:r w:rsidRPr="00B661F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Дополнить Положение пунктом 7.3. следующего содержания: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«7.3. </w:t>
      </w:r>
      <w:r w:rsidRPr="00E460CF">
        <w:rPr>
          <w:sz w:val="28"/>
          <w:szCs w:val="28"/>
        </w:rPr>
        <w:t>Право на единовременную выплату при предоставлении ежегодн</w:t>
      </w:r>
      <w:r w:rsidRPr="00E460CF">
        <w:rPr>
          <w:sz w:val="28"/>
          <w:szCs w:val="28"/>
        </w:rPr>
        <w:t>о</w:t>
      </w:r>
      <w:r w:rsidRPr="00E460CF">
        <w:rPr>
          <w:sz w:val="28"/>
          <w:szCs w:val="28"/>
        </w:rPr>
        <w:t xml:space="preserve">го оплачиваемого отпуска для вновь принятых </w:t>
      </w:r>
      <w:r>
        <w:rPr>
          <w:sz w:val="28"/>
          <w:szCs w:val="28"/>
        </w:rPr>
        <w:t>работников по срочному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договору, заключенных с целью замещения временно отсутствующих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Учреждения, наступает по истечении одиннадцати месяцев непрерывной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Учреждении, для остальных вновь принятых работников -</w:t>
      </w:r>
      <w:r w:rsidRPr="00E460CF">
        <w:rPr>
          <w:sz w:val="28"/>
          <w:szCs w:val="28"/>
        </w:rPr>
        <w:t xml:space="preserve"> по истечении шести месяцев непрерывной работы в </w:t>
      </w:r>
      <w:r>
        <w:rPr>
          <w:sz w:val="28"/>
          <w:szCs w:val="28"/>
        </w:rPr>
        <w:t>Учреждении</w:t>
      </w:r>
      <w:proofErr w:type="gramStart"/>
      <w:r w:rsidRPr="00E460C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Положение пунктом 8.1.7. следующего содержания:</w:t>
      </w:r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«8.1.7. </w:t>
      </w:r>
      <w:r w:rsidRPr="002F4805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Учреждения</w:t>
      </w:r>
      <w:r w:rsidRPr="002F4805">
        <w:rPr>
          <w:sz w:val="28"/>
          <w:szCs w:val="28"/>
        </w:rPr>
        <w:t>, проработавшим непрерывно не менее 6-ти месяцев, а также принятым в порядке перевода независимо от периода раб</w:t>
      </w:r>
      <w:r w:rsidRPr="002F4805">
        <w:rPr>
          <w:sz w:val="28"/>
          <w:szCs w:val="28"/>
        </w:rPr>
        <w:t>о</w:t>
      </w:r>
      <w:r w:rsidRPr="002F4805">
        <w:rPr>
          <w:sz w:val="28"/>
          <w:szCs w:val="28"/>
        </w:rPr>
        <w:t>ты выплачивается материальная помощь при достижении возраста 50 лет и д</w:t>
      </w:r>
      <w:r w:rsidRPr="002F4805">
        <w:rPr>
          <w:sz w:val="28"/>
          <w:szCs w:val="28"/>
        </w:rPr>
        <w:t>а</w:t>
      </w:r>
      <w:r w:rsidRPr="002F4805">
        <w:rPr>
          <w:sz w:val="28"/>
          <w:szCs w:val="28"/>
        </w:rPr>
        <w:t xml:space="preserve">лее через каждые последующие 5 лет в размере не более </w:t>
      </w:r>
      <w:r>
        <w:rPr>
          <w:sz w:val="28"/>
          <w:szCs w:val="28"/>
        </w:rPr>
        <w:t>одного оклада (должнос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оклада) работника по основной занимаемой должности</w:t>
      </w:r>
      <w:proofErr w:type="gramStart"/>
      <w:r>
        <w:rPr>
          <w:sz w:val="28"/>
          <w:szCs w:val="28"/>
        </w:rPr>
        <w:t>.».</w:t>
      </w:r>
      <w:r w:rsidRPr="002F4805">
        <w:rPr>
          <w:sz w:val="28"/>
          <w:szCs w:val="28"/>
        </w:rPr>
        <w:t xml:space="preserve"> </w:t>
      </w:r>
      <w:proofErr w:type="gramEnd"/>
    </w:p>
    <w:p w:rsid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Положение пунктом 8.3. следующего содержания:</w:t>
      </w:r>
    </w:p>
    <w:p w:rsidR="008232B7" w:rsidRPr="002F4805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«8.3. Р</w:t>
      </w:r>
      <w:r w:rsidRPr="002F4805">
        <w:rPr>
          <w:sz w:val="28"/>
          <w:szCs w:val="28"/>
        </w:rPr>
        <w:t xml:space="preserve">уководителю (директору) Учреждения выплачиваются </w:t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помощь при достижении возраста 50 лет и далее через каждые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5 лет в размере не более </w:t>
      </w:r>
      <w:r w:rsidRPr="002F4805">
        <w:rPr>
          <w:sz w:val="28"/>
          <w:szCs w:val="28"/>
        </w:rPr>
        <w:t xml:space="preserve">половины месячного фонда оплаты труда на основании приказа по Учреждению после согласования </w:t>
      </w:r>
      <w:r>
        <w:rPr>
          <w:sz w:val="28"/>
          <w:szCs w:val="28"/>
        </w:rPr>
        <w:t xml:space="preserve">её выплаты </w:t>
      </w:r>
      <w:r w:rsidRPr="002F4805">
        <w:rPr>
          <w:sz w:val="28"/>
          <w:szCs w:val="28"/>
        </w:rPr>
        <w:t xml:space="preserve">с </w:t>
      </w:r>
      <w:r>
        <w:rPr>
          <w:sz w:val="28"/>
          <w:szCs w:val="28"/>
        </w:rPr>
        <w:t>Администрацией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поселения Лянтор.». </w:t>
      </w:r>
    </w:p>
    <w:p w:rsidR="008232B7" w:rsidRPr="008232B7" w:rsidRDefault="008232B7" w:rsidP="008232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опубликования и распространяется на правоотношения, возникшие </w:t>
      </w:r>
      <w:r w:rsidRPr="008232B7">
        <w:rPr>
          <w:sz w:val="28"/>
          <w:szCs w:val="28"/>
        </w:rPr>
        <w:t>с 01 июля 2012 года.</w:t>
      </w:r>
    </w:p>
    <w:p w:rsidR="00616A5F" w:rsidRDefault="00616A5F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32DD1">
        <w:rPr>
          <w:rFonts w:ascii="Times New Roman" w:hAnsi="Times New Roman" w:cs="Times New Roman"/>
          <w:sz w:val="28"/>
          <w:szCs w:val="28"/>
        </w:rPr>
        <w:t>шин</w:t>
      </w:r>
      <w:proofErr w:type="gramEnd"/>
    </w:p>
    <w:p w:rsidR="006B3344" w:rsidRDefault="006B3344" w:rsidP="00616A5F">
      <w:pPr>
        <w:rPr>
          <w:sz w:val="28"/>
          <w:szCs w:val="28"/>
        </w:rPr>
      </w:pPr>
    </w:p>
    <w:p w:rsidR="00616A5F" w:rsidRDefault="00616A5F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sectPr w:rsidR="008232B7" w:rsidSect="008232B7">
      <w:pgSz w:w="11906" w:h="16838"/>
      <w:pgMar w:top="1021" w:right="84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04" w:rsidRDefault="00B74004">
      <w:r>
        <w:separator/>
      </w:r>
    </w:p>
  </w:endnote>
  <w:endnote w:type="continuationSeparator" w:id="0">
    <w:p w:rsidR="00B74004" w:rsidRDefault="00B7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04" w:rsidRDefault="00B74004">
      <w:r>
        <w:separator/>
      </w:r>
    </w:p>
  </w:footnote>
  <w:footnote w:type="continuationSeparator" w:id="0">
    <w:p w:rsidR="00B74004" w:rsidRDefault="00B74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B697C"/>
    <w:rsid w:val="001C45E2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B3374"/>
    <w:rsid w:val="002B439B"/>
    <w:rsid w:val="002C10A5"/>
    <w:rsid w:val="002C3F6B"/>
    <w:rsid w:val="002C6CC6"/>
    <w:rsid w:val="002D310C"/>
    <w:rsid w:val="002E251E"/>
    <w:rsid w:val="002E3FE9"/>
    <w:rsid w:val="002E60FC"/>
    <w:rsid w:val="002F19D9"/>
    <w:rsid w:val="00300604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20A5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676D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26D4B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69A"/>
    <w:rsid w:val="005C4979"/>
    <w:rsid w:val="005D0A0B"/>
    <w:rsid w:val="005E1A58"/>
    <w:rsid w:val="005E1E89"/>
    <w:rsid w:val="005E609C"/>
    <w:rsid w:val="005E7B07"/>
    <w:rsid w:val="005F686E"/>
    <w:rsid w:val="0060454C"/>
    <w:rsid w:val="006102AB"/>
    <w:rsid w:val="006119FF"/>
    <w:rsid w:val="00616A5F"/>
    <w:rsid w:val="00622202"/>
    <w:rsid w:val="00632034"/>
    <w:rsid w:val="00635867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B3344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4F3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232B7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0B41"/>
    <w:rsid w:val="00901650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12994"/>
    <w:rsid w:val="00A1538B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74004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0066F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2DD1"/>
    <w:rsid w:val="00D47E25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0537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  <w:lang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styleId="af2">
    <w:name w:val="No Spacing"/>
    <w:uiPriority w:val="1"/>
    <w:qFormat/>
    <w:rsid w:val="005E609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6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Дьячук Андрей Сергеевич</cp:lastModifiedBy>
  <cp:revision>2</cp:revision>
  <cp:lastPrinted>2012-08-15T04:01:00Z</cp:lastPrinted>
  <dcterms:created xsi:type="dcterms:W3CDTF">2012-08-16T05:59:00Z</dcterms:created>
  <dcterms:modified xsi:type="dcterms:W3CDTF">2012-08-16T05:59:00Z</dcterms:modified>
</cp:coreProperties>
</file>