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FEA" w:rsidRDefault="003C0FEA" w:rsidP="003C0FEA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137896" r:id="rId10"/>
        </w:object>
      </w:r>
    </w:p>
    <w:p w:rsidR="003C0FEA" w:rsidRDefault="003C0FEA" w:rsidP="003C0FE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C0FEA" w:rsidRDefault="003C0FEA" w:rsidP="003C0FE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C0FEA" w:rsidRDefault="003C0FEA" w:rsidP="003C0FE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C0FEA" w:rsidRDefault="003C0FEA" w:rsidP="003C0FE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C0FEA" w:rsidRDefault="003C0FEA" w:rsidP="003C0FEA">
      <w:pPr>
        <w:jc w:val="center"/>
        <w:rPr>
          <w:b/>
          <w:sz w:val="32"/>
        </w:rPr>
      </w:pPr>
    </w:p>
    <w:p w:rsidR="003C0FEA" w:rsidRDefault="003C0FEA" w:rsidP="003C0F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0FEA" w:rsidRDefault="003C0FEA" w:rsidP="003C0FEA">
      <w:pPr>
        <w:rPr>
          <w:sz w:val="20"/>
          <w:szCs w:val="20"/>
        </w:rPr>
      </w:pPr>
    </w:p>
    <w:p w:rsidR="003C0FEA" w:rsidRDefault="003C0FEA" w:rsidP="003C0FEA"/>
    <w:p w:rsidR="003C0FEA" w:rsidRDefault="003C0FEA" w:rsidP="003C0FE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50D7D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950D7D">
        <w:rPr>
          <w:sz w:val="28"/>
          <w:szCs w:val="28"/>
        </w:rPr>
        <w:t>7</w:t>
      </w:r>
    </w:p>
    <w:p w:rsidR="003C0FEA" w:rsidRDefault="003C0FEA" w:rsidP="003C0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D738F" w:rsidRPr="00EC587E" w:rsidRDefault="003D738F" w:rsidP="003D738F">
      <w:pPr>
        <w:rPr>
          <w:sz w:val="28"/>
          <w:szCs w:val="28"/>
        </w:rPr>
      </w:pPr>
    </w:p>
    <w:p w:rsidR="00606B14" w:rsidRDefault="00C67EDA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01C02">
        <w:rPr>
          <w:sz w:val="28"/>
          <w:szCs w:val="28"/>
        </w:rPr>
        <w:t xml:space="preserve"> </w:t>
      </w:r>
      <w:r w:rsidR="00606B14">
        <w:rPr>
          <w:sz w:val="28"/>
          <w:szCs w:val="28"/>
        </w:rPr>
        <w:t xml:space="preserve">постановление </w:t>
      </w:r>
    </w:p>
    <w:p w:rsidR="00606B14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005C1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30.11.2012 № 605</w:t>
      </w:r>
      <w:r w:rsidR="00D05ADA">
        <w:rPr>
          <w:sz w:val="28"/>
          <w:szCs w:val="28"/>
        </w:rPr>
        <w:t xml:space="preserve"> «Об утверждении</w:t>
      </w:r>
    </w:p>
    <w:p w:rsidR="00D05ADA" w:rsidRDefault="00D05ADA" w:rsidP="00D05AD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  <w:r w:rsidR="005005C1">
        <w:rPr>
          <w:sz w:val="28"/>
          <w:szCs w:val="28"/>
        </w:rPr>
        <w:t xml:space="preserve">«Развитие, совершенствование </w:t>
      </w:r>
    </w:p>
    <w:p w:rsidR="00D05ADA" w:rsidRDefault="005005C1" w:rsidP="00D05AD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сети автомобильных</w:t>
      </w:r>
      <w:r w:rsidR="00D0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общего пользования </w:t>
      </w:r>
    </w:p>
    <w:p w:rsidR="00D05ADA" w:rsidRDefault="005005C1" w:rsidP="00D05AD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местного значения</w:t>
      </w:r>
      <w:r w:rsidR="00D0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улично-дорожной сети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005C1" w:rsidRDefault="005005C1" w:rsidP="00D05AD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r w:rsidR="00483588">
        <w:rPr>
          <w:sz w:val="28"/>
          <w:szCs w:val="28"/>
        </w:rPr>
        <w:t>Лянтор на 2013-2017</w:t>
      </w:r>
      <w:r>
        <w:rPr>
          <w:sz w:val="28"/>
          <w:szCs w:val="28"/>
        </w:rPr>
        <w:t xml:space="preserve"> годы»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281512" w:rsidRDefault="00606B14" w:rsidP="00606B14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25.11.2013 № 600 «О ведомственных целевых программах»</w:t>
      </w:r>
      <w:r w:rsidR="00FD35F6" w:rsidRPr="00FD35F6">
        <w:rPr>
          <w:sz w:val="28"/>
          <w:szCs w:val="28"/>
        </w:rPr>
        <w:t>:</w:t>
      </w:r>
    </w:p>
    <w:p w:rsidR="00606B14" w:rsidRDefault="00CA4149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606B14">
        <w:rPr>
          <w:sz w:val="28"/>
          <w:szCs w:val="28"/>
        </w:rPr>
        <w:t xml:space="preserve"> постановление Администрации городског</w:t>
      </w:r>
      <w:r w:rsidR="00D05ADA">
        <w:rPr>
          <w:sz w:val="28"/>
          <w:szCs w:val="28"/>
        </w:rPr>
        <w:t>о поселения Лянтор от 30.11.2012 № 605</w:t>
      </w:r>
      <w:r w:rsidR="00606B14">
        <w:rPr>
          <w:sz w:val="28"/>
          <w:szCs w:val="28"/>
        </w:rPr>
        <w:t xml:space="preserve"> «Об утверждении целевой программы</w:t>
      </w:r>
      <w:r w:rsidR="00D05ADA">
        <w:rPr>
          <w:sz w:val="28"/>
          <w:szCs w:val="28"/>
        </w:rPr>
        <w:t xml:space="preserve">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 w:rsidR="00606B14">
        <w:rPr>
          <w:sz w:val="28"/>
          <w:szCs w:val="28"/>
        </w:rPr>
        <w:t>»</w:t>
      </w:r>
      <w:r w:rsidR="00606B14" w:rsidRPr="00606B14">
        <w:rPr>
          <w:sz w:val="28"/>
          <w:szCs w:val="28"/>
        </w:rPr>
        <w:t>:</w:t>
      </w:r>
      <w:r w:rsidR="0060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45C4C" w:rsidRDefault="00606B14" w:rsidP="00945C4C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наименовании постановления слова «целевой программы» заменить словами «</w:t>
      </w:r>
      <w:r w:rsidR="00945C4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5C4C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="00945C4C">
        <w:rPr>
          <w:sz w:val="28"/>
          <w:szCs w:val="28"/>
        </w:rPr>
        <w:t>.</w:t>
      </w:r>
    </w:p>
    <w:p w:rsidR="00945C4C" w:rsidRDefault="00E57E4D" w:rsidP="00945C4C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C4C">
        <w:rPr>
          <w:sz w:val="28"/>
          <w:szCs w:val="28"/>
        </w:rPr>
        <w:t>По всему тексту постановления слова «целевая программа» заменить словами «</w:t>
      </w:r>
      <w:r w:rsidR="00D05ADA">
        <w:rPr>
          <w:sz w:val="28"/>
          <w:szCs w:val="28"/>
        </w:rPr>
        <w:t>м</w:t>
      </w:r>
      <w:r w:rsidR="00945C4C">
        <w:rPr>
          <w:sz w:val="28"/>
          <w:szCs w:val="28"/>
        </w:rPr>
        <w:t>униципальная программа» в соответствующих падежах.</w:t>
      </w:r>
    </w:p>
    <w:p w:rsidR="00E57E4D" w:rsidRPr="00E57E4D" w:rsidRDefault="00E57E4D" w:rsidP="00E57E4D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C86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E57E4D" w:rsidRPr="00E57E4D" w:rsidRDefault="00E57E4D" w:rsidP="00E57E4D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Pr="00E57E4D">
        <w:rPr>
          <w:rFonts w:ascii="Times New Roman" w:hAnsi="Times New Roman" w:cs="Times New Roman"/>
          <w:sz w:val="28"/>
          <w:szCs w:val="28"/>
        </w:rPr>
        <w:t>р</w:t>
      </w:r>
      <w:r w:rsidRPr="00E57E4D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E57E4D" w:rsidRPr="00E57E4D" w:rsidRDefault="00E57E4D" w:rsidP="00E57E4D">
      <w:pPr>
        <w:pStyle w:val="ConsPlusNormal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CA4149" w:rsidRPr="00A3200D" w:rsidRDefault="00CA4149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3200D">
        <w:rPr>
          <w:sz w:val="28"/>
          <w:szCs w:val="28"/>
        </w:rPr>
        <w:t>Контроль за</w:t>
      </w:r>
      <w:proofErr w:type="gramEnd"/>
      <w:r w:rsidRPr="00A3200D">
        <w:rPr>
          <w:sz w:val="28"/>
          <w:szCs w:val="28"/>
        </w:rPr>
        <w:t xml:space="preserve"> испо</w:t>
      </w:r>
      <w:r w:rsidR="007E4C86" w:rsidRPr="00A3200D">
        <w:rPr>
          <w:sz w:val="28"/>
          <w:szCs w:val="28"/>
        </w:rPr>
        <w:t xml:space="preserve">лнением постановления возложить на начальника  управления </w:t>
      </w:r>
      <w:r w:rsidR="00A3200D" w:rsidRPr="00A3200D">
        <w:rPr>
          <w:sz w:val="28"/>
          <w:szCs w:val="28"/>
        </w:rPr>
        <w:t xml:space="preserve">городского хозяйства </w:t>
      </w:r>
      <w:r w:rsidR="007E4C86" w:rsidRPr="00A3200D">
        <w:rPr>
          <w:sz w:val="28"/>
          <w:szCs w:val="28"/>
        </w:rPr>
        <w:t xml:space="preserve">Администрации </w:t>
      </w:r>
      <w:r w:rsidR="00E57E4D" w:rsidRPr="00A3200D">
        <w:rPr>
          <w:sz w:val="28"/>
          <w:szCs w:val="28"/>
        </w:rPr>
        <w:t>городского поселения Лянтор</w:t>
      </w:r>
      <w:r w:rsidR="007E4C86" w:rsidRPr="00A3200D">
        <w:rPr>
          <w:sz w:val="28"/>
          <w:szCs w:val="28"/>
        </w:rPr>
        <w:t xml:space="preserve"> Власюкову</w:t>
      </w:r>
      <w:r w:rsidR="00E57E4D" w:rsidRPr="00A3200D">
        <w:rPr>
          <w:sz w:val="28"/>
          <w:szCs w:val="28"/>
        </w:rPr>
        <w:t xml:space="preserve"> Н.Г</w:t>
      </w:r>
      <w:r w:rsidR="007E4C86" w:rsidRPr="00A3200D">
        <w:rPr>
          <w:sz w:val="28"/>
          <w:szCs w:val="28"/>
        </w:rPr>
        <w:t>.</w:t>
      </w:r>
      <w:r w:rsidRPr="00A3200D">
        <w:rPr>
          <w:sz w:val="28"/>
          <w:szCs w:val="28"/>
        </w:rPr>
        <w:t xml:space="preserve"> </w:t>
      </w:r>
    </w:p>
    <w:p w:rsidR="00E57E4D" w:rsidRDefault="00E57E4D" w:rsidP="00E97194">
      <w:pPr>
        <w:jc w:val="both"/>
        <w:rPr>
          <w:sz w:val="28"/>
          <w:szCs w:val="28"/>
        </w:rPr>
      </w:pPr>
    </w:p>
    <w:p w:rsidR="003C0FEA" w:rsidRPr="00EC587E" w:rsidRDefault="003C0FEA" w:rsidP="00E97194">
      <w:pPr>
        <w:jc w:val="both"/>
        <w:rPr>
          <w:sz w:val="28"/>
          <w:szCs w:val="28"/>
        </w:rPr>
      </w:pPr>
    </w:p>
    <w:p w:rsidR="00AB2C12" w:rsidRDefault="00357AE4" w:rsidP="003C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673035" w:rsidRPr="00E57E4D" w:rsidRDefault="00673035" w:rsidP="00E57E4D">
      <w:pPr>
        <w:ind w:firstLine="6804"/>
      </w:pPr>
      <w:r w:rsidRPr="00E57E4D">
        <w:lastRenderedPageBreak/>
        <w:t>Приложение к постановлению</w:t>
      </w:r>
    </w:p>
    <w:p w:rsidR="00E57E4D" w:rsidRDefault="00CB6B5D" w:rsidP="00E57E4D">
      <w:pPr>
        <w:ind w:firstLine="6804"/>
      </w:pPr>
      <w:r w:rsidRPr="00E57E4D">
        <w:t xml:space="preserve">Администрации </w:t>
      </w:r>
      <w:proofErr w:type="gramStart"/>
      <w:r w:rsidRPr="00E57E4D">
        <w:t>г</w:t>
      </w:r>
      <w:r w:rsidR="00E57E4D">
        <w:t>ородского</w:t>
      </w:r>
      <w:proofErr w:type="gramEnd"/>
    </w:p>
    <w:p w:rsidR="00CB6B5D" w:rsidRPr="00E57E4D" w:rsidRDefault="00E57E4D" w:rsidP="00E57E4D">
      <w:pPr>
        <w:ind w:firstLine="6804"/>
      </w:pPr>
      <w:r>
        <w:t>поселения</w:t>
      </w:r>
      <w:r w:rsidR="00CB6B5D" w:rsidRPr="00E57E4D">
        <w:t xml:space="preserve"> Лянтор</w:t>
      </w:r>
    </w:p>
    <w:p w:rsidR="00673035" w:rsidRPr="00E57E4D" w:rsidRDefault="00673035" w:rsidP="00E57E4D">
      <w:pPr>
        <w:ind w:firstLine="6804"/>
      </w:pPr>
      <w:r w:rsidRPr="00E57E4D">
        <w:t>от</w:t>
      </w:r>
      <w:r w:rsidR="00E57E4D">
        <w:t xml:space="preserve"> «</w:t>
      </w:r>
      <w:r w:rsidR="00950D7D">
        <w:t>13»</w:t>
      </w:r>
      <w:r w:rsidR="003C0FEA">
        <w:t xml:space="preserve"> января 2014</w:t>
      </w:r>
      <w:r w:rsidR="00E57E4D">
        <w:t xml:space="preserve"> года №</w:t>
      </w:r>
      <w:r w:rsidR="00950D7D">
        <w:t xml:space="preserve"> 7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E57E4D" w:rsidP="00673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A458F4" w:rsidRDefault="00B7678B" w:rsidP="000A76CB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069AA" w:rsidRPr="00A458F4">
        <w:rPr>
          <w:sz w:val="28"/>
          <w:szCs w:val="28"/>
        </w:rPr>
        <w:t>муниципальной</w:t>
      </w:r>
      <w:r w:rsidR="00673035" w:rsidRPr="00A458F4">
        <w:rPr>
          <w:sz w:val="28"/>
          <w:szCs w:val="28"/>
        </w:rPr>
        <w:t xml:space="preserve">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  <w:r w:rsidR="00E57E4D">
              <w:rPr>
                <w:sz w:val="28"/>
                <w:szCs w:val="28"/>
              </w:rPr>
              <w:t>.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D71D96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D069AA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10.12.1995 № 196-ФЗ «О безопасности дорожного движения</w:t>
            </w:r>
            <w:r w:rsidR="00A220DC" w:rsidRPr="00D069AA">
              <w:rPr>
                <w:sz w:val="28"/>
                <w:szCs w:val="28"/>
              </w:rPr>
              <w:t>»;</w:t>
            </w:r>
          </w:p>
          <w:p w:rsidR="00CB6B5D" w:rsidRDefault="00CB6B5D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</w:t>
            </w:r>
            <w:r w:rsidR="00B2170D" w:rsidRPr="00D069AA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Федерации»;</w:t>
            </w:r>
          </w:p>
          <w:p w:rsidR="00673035" w:rsidRPr="00D069AA" w:rsidRDefault="00A220DC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Постановление</w:t>
            </w:r>
            <w:r w:rsidR="00D00005" w:rsidRPr="00D069AA">
              <w:rPr>
                <w:sz w:val="28"/>
                <w:szCs w:val="28"/>
              </w:rPr>
              <w:t xml:space="preserve"> Ад</w:t>
            </w:r>
            <w:r w:rsidR="00C553B4" w:rsidRPr="00D069AA">
              <w:rPr>
                <w:sz w:val="28"/>
                <w:szCs w:val="28"/>
              </w:rPr>
              <w:t>министра</w:t>
            </w:r>
            <w:r w:rsidR="00E0064B" w:rsidRPr="00D069AA">
              <w:rPr>
                <w:sz w:val="28"/>
                <w:szCs w:val="28"/>
              </w:rPr>
              <w:t>ции городского поселения Лянтор</w:t>
            </w:r>
            <w:r w:rsidR="004F62D1">
              <w:rPr>
                <w:sz w:val="28"/>
                <w:szCs w:val="28"/>
              </w:rPr>
              <w:t xml:space="preserve"> от 25.11.2013 № 600</w:t>
            </w:r>
            <w:r w:rsidR="00336238" w:rsidRPr="00D069AA">
              <w:rPr>
                <w:sz w:val="28"/>
                <w:szCs w:val="28"/>
              </w:rPr>
              <w:t xml:space="preserve"> «О</w:t>
            </w:r>
            <w:r w:rsidR="004F62D1">
              <w:rPr>
                <w:sz w:val="28"/>
                <w:szCs w:val="28"/>
              </w:rPr>
              <w:t xml:space="preserve"> ведомственных целевых программах</w:t>
            </w:r>
            <w:r w:rsidR="00336238" w:rsidRPr="00D069AA">
              <w:rPr>
                <w:sz w:val="28"/>
                <w:szCs w:val="28"/>
              </w:rPr>
              <w:t>».</w:t>
            </w:r>
          </w:p>
        </w:tc>
      </w:tr>
      <w:tr w:rsidR="00673035" w:rsidRPr="007153DA" w:rsidTr="00674EF1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shd w:val="clear" w:color="auto" w:fill="FFFFFF"/>
            <w:vAlign w:val="center"/>
          </w:tcPr>
          <w:p w:rsidR="00673035" w:rsidRPr="00097572" w:rsidRDefault="00A3200D" w:rsidP="00326F69">
            <w:pPr>
              <w:rPr>
                <w:sz w:val="28"/>
                <w:szCs w:val="28"/>
                <w:highlight w:val="yellow"/>
              </w:rPr>
            </w:pPr>
            <w:r w:rsidRPr="00A3200D">
              <w:rPr>
                <w:sz w:val="28"/>
                <w:szCs w:val="28"/>
              </w:rPr>
              <w:t>У</w:t>
            </w:r>
            <w:r w:rsidR="00B2170D" w:rsidRPr="00A3200D">
              <w:rPr>
                <w:sz w:val="28"/>
                <w:szCs w:val="28"/>
              </w:rPr>
              <w:t xml:space="preserve">правление </w:t>
            </w:r>
            <w:r w:rsidRPr="00A3200D">
              <w:rPr>
                <w:sz w:val="28"/>
                <w:szCs w:val="28"/>
              </w:rPr>
              <w:t xml:space="preserve">городского хозяйства </w:t>
            </w:r>
            <w:r w:rsidR="00B2170D" w:rsidRPr="00A3200D">
              <w:rPr>
                <w:sz w:val="28"/>
                <w:szCs w:val="28"/>
              </w:rPr>
              <w:t>Администрации городского поселения Лянтор.</w:t>
            </w:r>
          </w:p>
        </w:tc>
      </w:tr>
      <w:tr w:rsidR="00673035" w:rsidRPr="007153DA" w:rsidTr="00A3200D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673035" w:rsidRPr="00097572" w:rsidRDefault="00A3200D" w:rsidP="00C95A96">
            <w:pPr>
              <w:rPr>
                <w:sz w:val="28"/>
                <w:szCs w:val="28"/>
                <w:highlight w:val="yellow"/>
              </w:rPr>
            </w:pPr>
            <w:r w:rsidRPr="00A3200D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A567F2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и улучшение качества дорог в городском  </w:t>
            </w:r>
            <w:r w:rsidRPr="00A567F2">
              <w:rPr>
                <w:sz w:val="28"/>
                <w:szCs w:val="28"/>
              </w:rPr>
              <w:t>поселении Лянтор;</w:t>
            </w:r>
          </w:p>
          <w:p w:rsidR="00336238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сокращение количества дорожно-транспортных происшествий на территории городского поселения  Лянтор</w:t>
            </w:r>
            <w:r w:rsidR="00580950" w:rsidRPr="00A567F2">
              <w:rPr>
                <w:sz w:val="28"/>
                <w:szCs w:val="28"/>
              </w:rPr>
              <w:t>;</w:t>
            </w:r>
          </w:p>
          <w:p w:rsidR="00580950" w:rsidRPr="00A567F2" w:rsidRDefault="00580950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снижение ущерба от дорожно-транспортных 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71D96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7153DA" w:rsidRDefault="00483588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2013-2017</w:t>
            </w:r>
            <w:r w:rsidR="00336238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D71D96">
              <w:rPr>
                <w:sz w:val="28"/>
                <w:szCs w:val="28"/>
              </w:rPr>
              <w:t>ёмы и источники финансирования 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DC22A6" w:rsidRDefault="00336238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Общий объём финансир</w:t>
            </w:r>
            <w:r w:rsidR="00D71D96" w:rsidRPr="00DC22A6">
              <w:rPr>
                <w:sz w:val="28"/>
                <w:szCs w:val="28"/>
              </w:rPr>
              <w:t>ования</w:t>
            </w:r>
            <w:r w:rsidR="00C8452C" w:rsidRPr="00DC22A6">
              <w:rPr>
                <w:sz w:val="28"/>
                <w:szCs w:val="28"/>
              </w:rPr>
              <w:t xml:space="preserve"> Программы на 2013</w:t>
            </w:r>
            <w:r w:rsidRPr="00DC22A6">
              <w:rPr>
                <w:sz w:val="28"/>
                <w:szCs w:val="28"/>
              </w:rPr>
              <w:t>-20</w:t>
            </w:r>
            <w:r w:rsidR="00483588" w:rsidRPr="00DC22A6">
              <w:rPr>
                <w:sz w:val="28"/>
                <w:szCs w:val="28"/>
              </w:rPr>
              <w:t>17</w:t>
            </w:r>
            <w:r w:rsidR="006E356A" w:rsidRPr="00DC22A6">
              <w:rPr>
                <w:sz w:val="28"/>
                <w:szCs w:val="28"/>
              </w:rPr>
              <w:t xml:space="preserve"> годы составляет – </w:t>
            </w:r>
            <w:r w:rsidR="00BF3186" w:rsidRPr="00DC22A6">
              <w:rPr>
                <w:sz w:val="28"/>
                <w:szCs w:val="28"/>
              </w:rPr>
              <w:t>380 666 349</w:t>
            </w:r>
            <w:r w:rsidRPr="00DC22A6">
              <w:rPr>
                <w:sz w:val="28"/>
                <w:szCs w:val="28"/>
              </w:rPr>
              <w:t xml:space="preserve"> рублей,</w:t>
            </w:r>
          </w:p>
          <w:p w:rsidR="00336238" w:rsidRPr="00DC22A6" w:rsidRDefault="00336238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  <w:lang w:val="en-US"/>
              </w:rPr>
              <w:t>в</w:t>
            </w:r>
            <w:r w:rsidRPr="00DC22A6">
              <w:rPr>
                <w:sz w:val="28"/>
                <w:szCs w:val="28"/>
              </w:rPr>
              <w:t xml:space="preserve"> том числе</w:t>
            </w:r>
            <w:r w:rsidRPr="00DC22A6">
              <w:rPr>
                <w:sz w:val="28"/>
                <w:szCs w:val="28"/>
                <w:lang w:val="en-US"/>
              </w:rPr>
              <w:t>:</w:t>
            </w:r>
          </w:p>
          <w:p w:rsidR="00254FBF" w:rsidRPr="00DC22A6" w:rsidRDefault="00254FBF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 xml:space="preserve">Бюджет </w:t>
            </w:r>
            <w:r w:rsidR="002B53A3" w:rsidRPr="00DC22A6">
              <w:rPr>
                <w:sz w:val="28"/>
                <w:szCs w:val="28"/>
              </w:rPr>
              <w:t xml:space="preserve">городского </w:t>
            </w:r>
            <w:r w:rsidRPr="00DC22A6">
              <w:rPr>
                <w:sz w:val="28"/>
                <w:szCs w:val="28"/>
              </w:rPr>
              <w:t>поселения</w:t>
            </w:r>
            <w:r w:rsidR="002B53A3" w:rsidRPr="00DC22A6">
              <w:rPr>
                <w:sz w:val="28"/>
                <w:szCs w:val="28"/>
              </w:rPr>
              <w:t xml:space="preserve"> Лянтор</w:t>
            </w:r>
            <w:r w:rsidRPr="00DC22A6">
              <w:rPr>
                <w:sz w:val="28"/>
                <w:szCs w:val="28"/>
              </w:rPr>
              <w:t>:</w:t>
            </w:r>
          </w:p>
          <w:p w:rsidR="00336238" w:rsidRPr="00DC22A6" w:rsidRDefault="007B58D7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2013</w:t>
            </w:r>
            <w:r w:rsidR="006E356A" w:rsidRPr="00DC22A6">
              <w:rPr>
                <w:sz w:val="28"/>
                <w:szCs w:val="28"/>
              </w:rPr>
              <w:t xml:space="preserve"> год – </w:t>
            </w:r>
            <w:r w:rsidR="00BF3186" w:rsidRPr="00DC22A6">
              <w:rPr>
                <w:sz w:val="28"/>
                <w:szCs w:val="28"/>
              </w:rPr>
              <w:t>22 506 079</w:t>
            </w:r>
            <w:r w:rsidR="00940BAA" w:rsidRPr="00DC22A6">
              <w:rPr>
                <w:sz w:val="28"/>
                <w:szCs w:val="28"/>
              </w:rPr>
              <w:t xml:space="preserve"> рублей</w:t>
            </w:r>
            <w:r w:rsidR="00336238" w:rsidRPr="00DC22A6">
              <w:rPr>
                <w:sz w:val="28"/>
                <w:szCs w:val="28"/>
              </w:rPr>
              <w:t>,</w:t>
            </w:r>
          </w:p>
          <w:p w:rsidR="00336238" w:rsidRPr="00DC22A6" w:rsidRDefault="007B58D7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lastRenderedPageBreak/>
              <w:t>2014</w:t>
            </w:r>
            <w:r w:rsidR="006E356A" w:rsidRPr="00DC22A6">
              <w:rPr>
                <w:sz w:val="28"/>
                <w:szCs w:val="28"/>
              </w:rPr>
              <w:t xml:space="preserve"> год – </w:t>
            </w:r>
            <w:r w:rsidR="00BF3186" w:rsidRPr="00DC22A6">
              <w:rPr>
                <w:sz w:val="28"/>
                <w:szCs w:val="28"/>
              </w:rPr>
              <w:t>51 693 798</w:t>
            </w:r>
            <w:r w:rsidR="00940BAA" w:rsidRPr="00DC22A6">
              <w:rPr>
                <w:sz w:val="28"/>
                <w:szCs w:val="28"/>
              </w:rPr>
              <w:t xml:space="preserve"> рублей</w:t>
            </w:r>
            <w:r w:rsidR="00336238" w:rsidRPr="00DC22A6">
              <w:rPr>
                <w:sz w:val="28"/>
                <w:szCs w:val="28"/>
              </w:rPr>
              <w:t>,</w:t>
            </w:r>
          </w:p>
          <w:p w:rsidR="00336238" w:rsidRPr="00DC22A6" w:rsidRDefault="007B58D7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2015</w:t>
            </w:r>
            <w:r w:rsidR="006E356A" w:rsidRPr="00DC22A6">
              <w:rPr>
                <w:sz w:val="28"/>
                <w:szCs w:val="28"/>
              </w:rPr>
              <w:t xml:space="preserve"> год – </w:t>
            </w:r>
            <w:r w:rsidR="00BF3186" w:rsidRPr="00DC22A6">
              <w:rPr>
                <w:sz w:val="28"/>
                <w:szCs w:val="28"/>
              </w:rPr>
              <w:t>50 088 484 рубля</w:t>
            </w:r>
            <w:r w:rsidR="000F273A" w:rsidRPr="00DC22A6">
              <w:rPr>
                <w:sz w:val="28"/>
                <w:szCs w:val="28"/>
              </w:rPr>
              <w:t>,</w:t>
            </w:r>
          </w:p>
          <w:p w:rsidR="00483588" w:rsidRPr="00DC22A6" w:rsidRDefault="00483588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 xml:space="preserve">2016 год – </w:t>
            </w:r>
            <w:r w:rsidR="00BF3186" w:rsidRPr="00DC22A6">
              <w:rPr>
                <w:sz w:val="28"/>
                <w:szCs w:val="28"/>
              </w:rPr>
              <w:t>25 325 717</w:t>
            </w:r>
            <w:r w:rsidR="000F273A" w:rsidRPr="00DC22A6">
              <w:rPr>
                <w:sz w:val="28"/>
                <w:szCs w:val="28"/>
              </w:rPr>
              <w:t xml:space="preserve"> рублей,</w:t>
            </w:r>
          </w:p>
          <w:p w:rsidR="00483588" w:rsidRPr="00DC22A6" w:rsidRDefault="00483588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 xml:space="preserve">2017 год – </w:t>
            </w:r>
            <w:r w:rsidR="00BF3186" w:rsidRPr="00DC22A6">
              <w:rPr>
                <w:sz w:val="28"/>
                <w:szCs w:val="28"/>
              </w:rPr>
              <w:t>32 786 894 рубля</w:t>
            </w:r>
            <w:r w:rsidR="00AB49AB" w:rsidRPr="00DC22A6">
              <w:rPr>
                <w:sz w:val="28"/>
                <w:szCs w:val="28"/>
              </w:rPr>
              <w:t>.</w:t>
            </w:r>
          </w:p>
          <w:p w:rsidR="00254FBF" w:rsidRPr="00DC22A6" w:rsidRDefault="00254FBF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DC22A6">
              <w:rPr>
                <w:sz w:val="28"/>
                <w:szCs w:val="28"/>
              </w:rPr>
              <w:t xml:space="preserve"> и ХМАО</w:t>
            </w:r>
            <w:r w:rsidR="00087D50" w:rsidRPr="00DC22A6">
              <w:rPr>
                <w:sz w:val="28"/>
                <w:szCs w:val="28"/>
              </w:rPr>
              <w:t>-Югра</w:t>
            </w:r>
            <w:r w:rsidRPr="00DC22A6">
              <w:rPr>
                <w:sz w:val="28"/>
                <w:szCs w:val="28"/>
              </w:rPr>
              <w:t>:</w:t>
            </w:r>
          </w:p>
          <w:p w:rsidR="00254FBF" w:rsidRPr="00DC22A6" w:rsidRDefault="007B58D7" w:rsidP="00254FBF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2013</w:t>
            </w:r>
            <w:r w:rsidR="006E356A" w:rsidRPr="00DC22A6">
              <w:rPr>
                <w:sz w:val="28"/>
                <w:szCs w:val="28"/>
              </w:rPr>
              <w:t xml:space="preserve"> год – </w:t>
            </w:r>
            <w:r w:rsidR="00DC22A6" w:rsidRPr="00DC22A6">
              <w:rPr>
                <w:sz w:val="28"/>
                <w:szCs w:val="28"/>
              </w:rPr>
              <w:t>83 885 266</w:t>
            </w:r>
            <w:r w:rsidR="00254FBF" w:rsidRPr="00DC22A6">
              <w:rPr>
                <w:sz w:val="28"/>
                <w:szCs w:val="28"/>
              </w:rPr>
              <w:t xml:space="preserve"> рублей,</w:t>
            </w:r>
          </w:p>
          <w:p w:rsidR="00254FBF" w:rsidRPr="00DC22A6" w:rsidRDefault="006E356A" w:rsidP="00254FBF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</w:t>
            </w:r>
            <w:r w:rsidR="007B58D7" w:rsidRPr="00DC22A6">
              <w:rPr>
                <w:sz w:val="28"/>
                <w:szCs w:val="28"/>
              </w:rPr>
              <w:t>4</w:t>
            </w:r>
            <w:r w:rsidRPr="00DC22A6">
              <w:rPr>
                <w:sz w:val="28"/>
                <w:szCs w:val="28"/>
              </w:rPr>
              <w:t xml:space="preserve"> год – </w:t>
            </w:r>
            <w:r w:rsidR="00DC22A6" w:rsidRPr="00DC22A6">
              <w:rPr>
                <w:sz w:val="28"/>
                <w:szCs w:val="28"/>
              </w:rPr>
              <w:t>90 946 700</w:t>
            </w:r>
            <w:r w:rsidR="00863F3E" w:rsidRPr="00DC22A6">
              <w:rPr>
                <w:sz w:val="28"/>
                <w:szCs w:val="28"/>
              </w:rPr>
              <w:t xml:space="preserve"> рубл</w:t>
            </w:r>
            <w:r w:rsidR="00DC22A6" w:rsidRPr="00DC22A6">
              <w:rPr>
                <w:sz w:val="28"/>
                <w:szCs w:val="28"/>
              </w:rPr>
              <w:t>ей</w:t>
            </w:r>
            <w:r w:rsidR="00254FBF" w:rsidRPr="00DC22A6">
              <w:rPr>
                <w:sz w:val="28"/>
                <w:szCs w:val="28"/>
              </w:rPr>
              <w:t>,</w:t>
            </w:r>
          </w:p>
          <w:p w:rsidR="00254FBF" w:rsidRPr="00DC22A6" w:rsidRDefault="007B58D7" w:rsidP="00254FBF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2015</w:t>
            </w:r>
            <w:r w:rsidR="006E356A" w:rsidRPr="00DC22A6">
              <w:rPr>
                <w:sz w:val="28"/>
                <w:szCs w:val="28"/>
              </w:rPr>
              <w:t xml:space="preserve"> год – </w:t>
            </w:r>
            <w:r w:rsidR="00DC22A6" w:rsidRPr="00DC22A6">
              <w:rPr>
                <w:sz w:val="28"/>
                <w:szCs w:val="28"/>
              </w:rPr>
              <w:t>5 500 000</w:t>
            </w:r>
            <w:r w:rsidR="00254FBF" w:rsidRPr="00DC22A6">
              <w:rPr>
                <w:sz w:val="28"/>
                <w:szCs w:val="28"/>
              </w:rPr>
              <w:t xml:space="preserve"> рубл</w:t>
            </w:r>
            <w:r w:rsidR="00AB49AB" w:rsidRPr="00DC22A6">
              <w:rPr>
                <w:sz w:val="28"/>
                <w:szCs w:val="28"/>
              </w:rPr>
              <w:t>ей,</w:t>
            </w:r>
          </w:p>
          <w:p w:rsidR="00AB49AB" w:rsidRPr="00DC22A6" w:rsidRDefault="00DC22A6" w:rsidP="00254FBF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2016 год – 6 140 679</w:t>
            </w:r>
            <w:r w:rsidR="00AB49AB" w:rsidRPr="00DC22A6">
              <w:rPr>
                <w:sz w:val="28"/>
                <w:szCs w:val="28"/>
              </w:rPr>
              <w:t xml:space="preserve"> рублей,</w:t>
            </w:r>
          </w:p>
          <w:p w:rsidR="00336238" w:rsidRPr="00336238" w:rsidRDefault="00DC22A6" w:rsidP="00BF70BD">
            <w:pPr>
              <w:rPr>
                <w:sz w:val="28"/>
                <w:szCs w:val="28"/>
              </w:rPr>
            </w:pPr>
            <w:r w:rsidRPr="00DC22A6">
              <w:rPr>
                <w:sz w:val="28"/>
                <w:szCs w:val="28"/>
              </w:rPr>
              <w:t>2017 год – 11 792 732 рубля</w:t>
            </w:r>
            <w:r w:rsidR="00AB49AB" w:rsidRPr="00DC22A6">
              <w:rPr>
                <w:sz w:val="28"/>
                <w:szCs w:val="28"/>
              </w:rPr>
              <w:t>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D71D96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7C441A" w:rsidRDefault="00E57E4D" w:rsidP="003C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336238">
              <w:rPr>
                <w:sz w:val="28"/>
                <w:szCs w:val="28"/>
              </w:rPr>
              <w:t>учшение качества дорог в городском поселении Лянтор.</w:t>
            </w:r>
          </w:p>
        </w:tc>
      </w:tr>
      <w:tr w:rsidR="00336238" w:rsidRPr="007153DA" w:rsidTr="00B17033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</w:t>
            </w:r>
            <w:r w:rsidR="004C249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A3200D" w:rsidRDefault="00A3200D" w:rsidP="00B17033">
            <w:pPr>
              <w:rPr>
                <w:sz w:val="28"/>
                <w:szCs w:val="28"/>
              </w:rPr>
            </w:pPr>
            <w:r w:rsidRPr="00A3200D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4C2498" w:rsidRPr="007153DA" w:rsidTr="00C95D7F">
        <w:tc>
          <w:tcPr>
            <w:tcW w:w="2660" w:type="dxa"/>
          </w:tcPr>
          <w:p w:rsidR="004C2498" w:rsidRPr="007153DA" w:rsidRDefault="00D71D96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="004C249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4C2498" w:rsidRPr="00A3200D" w:rsidRDefault="00A3200D" w:rsidP="00C95D7F">
            <w:pPr>
              <w:rPr>
                <w:sz w:val="28"/>
                <w:szCs w:val="28"/>
              </w:rPr>
            </w:pPr>
            <w:r w:rsidRPr="00A3200D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3C0FEA" w:rsidRDefault="003C0FEA" w:rsidP="00673035">
      <w:pPr>
        <w:rPr>
          <w:sz w:val="28"/>
          <w:szCs w:val="28"/>
        </w:rPr>
      </w:pPr>
    </w:p>
    <w:p w:rsidR="00EE4212" w:rsidRPr="00EE4212" w:rsidRDefault="00EE4212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>
        <w:rPr>
          <w:sz w:val="28"/>
          <w:szCs w:val="28"/>
        </w:rPr>
        <w:t>ростом тяжести последствий в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связанная с авт</w:t>
      </w:r>
      <w:r w:rsidR="00A567F2">
        <w:rPr>
          <w:sz w:val="28"/>
          <w:szCs w:val="28"/>
        </w:rPr>
        <w:t xml:space="preserve">омобильным транспортом (далее – </w:t>
      </w:r>
      <w:r>
        <w:rPr>
          <w:sz w:val="28"/>
          <w:szCs w:val="28"/>
        </w:rPr>
        <w:t xml:space="preserve"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социально-экономическая острота проблемы;</w:t>
      </w:r>
    </w:p>
    <w:p w:rsidR="00EE4212" w:rsidRPr="00A567F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</w:t>
      </w:r>
      <w:proofErr w:type="gramStart"/>
      <w:r>
        <w:rPr>
          <w:sz w:val="28"/>
          <w:szCs w:val="28"/>
        </w:rPr>
        <w:t xml:space="preserve">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движения, а также 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  <w:proofErr w:type="gramEnd"/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мониторинг выполнения П</w:t>
      </w:r>
      <w:r w:rsidR="00EE4212" w:rsidRPr="00A567F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 w:rsidRPr="00A567F2">
        <w:rPr>
          <w:sz w:val="28"/>
          <w:szCs w:val="28"/>
        </w:rPr>
        <w:t>лей, а также мероприятий П</w:t>
      </w:r>
      <w:r w:rsidR="00EE4212" w:rsidRPr="00A567F2">
        <w:rPr>
          <w:sz w:val="28"/>
          <w:szCs w:val="28"/>
        </w:rPr>
        <w:t>рограммы;</w:t>
      </w:r>
    </w:p>
    <w:p w:rsidR="00EE4212" w:rsidRPr="00A567F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C0FEA" w:rsidRDefault="003C0FEA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EE4212">
        <w:rPr>
          <w:sz w:val="28"/>
          <w:szCs w:val="28"/>
        </w:rPr>
        <w:t>рограммы являются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детского дорожно-транспортного травматизма;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совершенствование организации движения транспорт</w:t>
      </w:r>
      <w:r w:rsidR="00C95D7F" w:rsidRPr="00A567F2">
        <w:rPr>
          <w:sz w:val="28"/>
          <w:szCs w:val="28"/>
        </w:rPr>
        <w:t xml:space="preserve"> </w:t>
      </w:r>
      <w:r w:rsidRPr="00A567F2">
        <w:rPr>
          <w:sz w:val="28"/>
          <w:szCs w:val="28"/>
        </w:rPr>
        <w:t>а и пешеходов в городе;</w:t>
      </w:r>
    </w:p>
    <w:p w:rsidR="00D9608C" w:rsidRPr="00A567F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культуры поведения участников дорожного движения;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Pr="00A567F2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привлечение общественности к вопросам повышения безопасности дорожного движения.</w:t>
      </w:r>
    </w:p>
    <w:p w:rsidR="00D9608C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C0FEA" w:rsidRDefault="003C0FEA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D9608C" w:rsidRDefault="005B2039" w:rsidP="00D9608C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и этапы реализации П</w:t>
      </w:r>
      <w:r w:rsidR="00D9608C">
        <w:rPr>
          <w:sz w:val="28"/>
          <w:szCs w:val="28"/>
        </w:rPr>
        <w:t>рограммы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является документом среднесрочного планирован</w:t>
      </w:r>
      <w:r w:rsidR="00C8452C">
        <w:rPr>
          <w:sz w:val="28"/>
          <w:szCs w:val="28"/>
        </w:rPr>
        <w:t>ия и ра</w:t>
      </w:r>
      <w:r w:rsidR="00B2170D">
        <w:rPr>
          <w:sz w:val="28"/>
          <w:szCs w:val="28"/>
        </w:rPr>
        <w:t xml:space="preserve">ссчитана на период с 2013 </w:t>
      </w:r>
      <w:r w:rsidR="00A567F2">
        <w:rPr>
          <w:sz w:val="28"/>
          <w:szCs w:val="28"/>
        </w:rPr>
        <w:t xml:space="preserve">– </w:t>
      </w:r>
      <w:r w:rsidR="00B2170D">
        <w:rPr>
          <w:sz w:val="28"/>
          <w:szCs w:val="28"/>
        </w:rPr>
        <w:t>2017</w:t>
      </w:r>
      <w:r w:rsidR="005B2039">
        <w:rPr>
          <w:sz w:val="28"/>
          <w:szCs w:val="28"/>
        </w:rPr>
        <w:t xml:space="preserve"> годы. Реализация Программы предусмотрена в пять этапов</w:t>
      </w:r>
      <w:r>
        <w:rPr>
          <w:sz w:val="28"/>
          <w:szCs w:val="28"/>
        </w:rPr>
        <w:t>, по годам реализации.</w:t>
      </w:r>
    </w:p>
    <w:p w:rsidR="00EE4212" w:rsidRDefault="00EE4212" w:rsidP="00673035">
      <w:pPr>
        <w:rPr>
          <w:sz w:val="28"/>
          <w:szCs w:val="28"/>
        </w:rPr>
      </w:pPr>
    </w:p>
    <w:p w:rsidR="003C0FEA" w:rsidRDefault="003C0FEA" w:rsidP="00673035">
      <w:pPr>
        <w:rPr>
          <w:sz w:val="28"/>
          <w:szCs w:val="28"/>
        </w:rPr>
      </w:pPr>
    </w:p>
    <w:p w:rsidR="00C700FB" w:rsidRPr="00DC22A6" w:rsidRDefault="00C700FB" w:rsidP="00C700FB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>Обос</w:t>
      </w:r>
      <w:r w:rsidR="005B2039" w:rsidRPr="00DC22A6">
        <w:rPr>
          <w:sz w:val="28"/>
          <w:szCs w:val="28"/>
        </w:rPr>
        <w:t>нование ресурсного обеспечения П</w:t>
      </w:r>
      <w:r w:rsidRPr="00DC22A6">
        <w:rPr>
          <w:sz w:val="28"/>
          <w:szCs w:val="28"/>
        </w:rPr>
        <w:t>рограммы</w:t>
      </w:r>
    </w:p>
    <w:p w:rsidR="00C700FB" w:rsidRPr="00DC22A6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DC22A6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>Общий объе</w:t>
      </w:r>
      <w:r w:rsidR="005B2039" w:rsidRPr="00DC22A6">
        <w:rPr>
          <w:sz w:val="28"/>
          <w:szCs w:val="28"/>
        </w:rPr>
        <w:t>м финансирования П</w:t>
      </w:r>
      <w:r w:rsidR="00C8452C" w:rsidRPr="00DC22A6">
        <w:rPr>
          <w:sz w:val="28"/>
          <w:szCs w:val="28"/>
        </w:rPr>
        <w:t xml:space="preserve">рограммы в 2013 </w:t>
      </w:r>
      <w:r w:rsidR="002A1A3E" w:rsidRPr="00DC22A6">
        <w:rPr>
          <w:sz w:val="28"/>
          <w:szCs w:val="28"/>
        </w:rPr>
        <w:t xml:space="preserve">– </w:t>
      </w:r>
      <w:r w:rsidR="00C8452C" w:rsidRPr="00DC22A6">
        <w:rPr>
          <w:sz w:val="28"/>
          <w:szCs w:val="28"/>
        </w:rPr>
        <w:t>201</w:t>
      </w:r>
      <w:r w:rsidR="00483588" w:rsidRPr="00DC22A6">
        <w:rPr>
          <w:sz w:val="28"/>
          <w:szCs w:val="28"/>
        </w:rPr>
        <w:t>7</w:t>
      </w:r>
      <w:r w:rsidR="00DC22A6" w:rsidRPr="00DC22A6">
        <w:rPr>
          <w:sz w:val="28"/>
          <w:szCs w:val="28"/>
        </w:rPr>
        <w:t xml:space="preserve"> годах составит 380 666 349</w:t>
      </w:r>
      <w:r w:rsidR="00C8452C" w:rsidRPr="00DC22A6">
        <w:rPr>
          <w:sz w:val="28"/>
          <w:szCs w:val="28"/>
        </w:rPr>
        <w:t xml:space="preserve"> </w:t>
      </w:r>
      <w:r w:rsidRPr="00DC22A6">
        <w:rPr>
          <w:sz w:val="28"/>
          <w:szCs w:val="28"/>
        </w:rPr>
        <w:t>рублей, в том числе:</w:t>
      </w:r>
    </w:p>
    <w:p w:rsidR="00C700FB" w:rsidRPr="00DC22A6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>2013</w:t>
      </w:r>
      <w:r w:rsidR="00C700FB" w:rsidRPr="00DC22A6">
        <w:rPr>
          <w:sz w:val="28"/>
          <w:szCs w:val="28"/>
        </w:rPr>
        <w:t xml:space="preserve"> г. </w:t>
      </w:r>
      <w:r w:rsidR="00C95A96" w:rsidRPr="00DC22A6">
        <w:rPr>
          <w:sz w:val="28"/>
          <w:szCs w:val="28"/>
        </w:rPr>
        <w:t>–</w:t>
      </w:r>
      <w:r w:rsidR="00DC22A6" w:rsidRPr="00DC22A6">
        <w:rPr>
          <w:sz w:val="28"/>
          <w:szCs w:val="28"/>
        </w:rPr>
        <w:t xml:space="preserve"> 106 391 345 рублей</w:t>
      </w:r>
      <w:r w:rsidR="007B58D7" w:rsidRPr="00DC22A6">
        <w:rPr>
          <w:sz w:val="28"/>
          <w:szCs w:val="28"/>
        </w:rPr>
        <w:t>;</w:t>
      </w:r>
      <w:r w:rsidR="00C700FB" w:rsidRPr="00DC22A6">
        <w:rPr>
          <w:sz w:val="28"/>
          <w:szCs w:val="28"/>
        </w:rPr>
        <w:t xml:space="preserve"> </w:t>
      </w:r>
    </w:p>
    <w:p w:rsidR="00C700FB" w:rsidRPr="00DC22A6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 xml:space="preserve">2014 г. – </w:t>
      </w:r>
      <w:r w:rsidR="00DC22A6" w:rsidRPr="00DC22A6">
        <w:rPr>
          <w:sz w:val="28"/>
          <w:szCs w:val="28"/>
        </w:rPr>
        <w:t>142 640 498</w:t>
      </w:r>
      <w:r w:rsidR="00244B18" w:rsidRPr="00DC22A6">
        <w:rPr>
          <w:sz w:val="28"/>
          <w:szCs w:val="28"/>
        </w:rPr>
        <w:t xml:space="preserve"> рублей</w:t>
      </w:r>
      <w:r w:rsidR="007B58D7" w:rsidRPr="00DC22A6">
        <w:rPr>
          <w:sz w:val="28"/>
          <w:szCs w:val="28"/>
        </w:rPr>
        <w:t>;</w:t>
      </w:r>
    </w:p>
    <w:p w:rsidR="00716803" w:rsidRPr="00DC22A6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lastRenderedPageBreak/>
        <w:t>2015</w:t>
      </w:r>
      <w:r w:rsidR="00C95A96" w:rsidRPr="00DC22A6">
        <w:rPr>
          <w:sz w:val="28"/>
          <w:szCs w:val="28"/>
        </w:rPr>
        <w:t xml:space="preserve"> г. –</w:t>
      </w:r>
      <w:r w:rsidR="00716803" w:rsidRPr="00DC22A6">
        <w:rPr>
          <w:sz w:val="28"/>
          <w:szCs w:val="28"/>
        </w:rPr>
        <w:t xml:space="preserve"> </w:t>
      </w:r>
      <w:r w:rsidR="00DC22A6" w:rsidRPr="00DC22A6">
        <w:rPr>
          <w:sz w:val="28"/>
          <w:szCs w:val="28"/>
        </w:rPr>
        <w:t>55 588 484</w:t>
      </w:r>
      <w:r w:rsidR="00244B18" w:rsidRPr="00DC22A6">
        <w:rPr>
          <w:sz w:val="28"/>
          <w:szCs w:val="28"/>
        </w:rPr>
        <w:t xml:space="preserve"> рубля;</w:t>
      </w:r>
    </w:p>
    <w:p w:rsidR="00483588" w:rsidRPr="00DC22A6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 xml:space="preserve">2016 г. – </w:t>
      </w:r>
      <w:r w:rsidR="00DC22A6" w:rsidRPr="00DC22A6">
        <w:rPr>
          <w:sz w:val="28"/>
          <w:szCs w:val="28"/>
        </w:rPr>
        <w:t>31 466 396</w:t>
      </w:r>
      <w:r w:rsidR="00244B18" w:rsidRPr="00DC22A6">
        <w:rPr>
          <w:sz w:val="28"/>
          <w:szCs w:val="28"/>
        </w:rPr>
        <w:t xml:space="preserve"> рублей;</w:t>
      </w:r>
    </w:p>
    <w:p w:rsidR="00483588" w:rsidRPr="00DC22A6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 xml:space="preserve">2017 г. – </w:t>
      </w:r>
      <w:r w:rsidR="00DC22A6" w:rsidRPr="00DC22A6">
        <w:rPr>
          <w:sz w:val="28"/>
          <w:szCs w:val="28"/>
        </w:rPr>
        <w:t>44 579 626 рублей</w:t>
      </w:r>
      <w:r w:rsidR="00807637" w:rsidRPr="00DC22A6">
        <w:rPr>
          <w:sz w:val="28"/>
          <w:szCs w:val="28"/>
        </w:rPr>
        <w:t>.</w:t>
      </w:r>
    </w:p>
    <w:p w:rsidR="00C700FB" w:rsidRPr="00A458F4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2A6">
        <w:rPr>
          <w:sz w:val="28"/>
          <w:szCs w:val="28"/>
        </w:rPr>
        <w:t>Источ</w:t>
      </w:r>
      <w:r w:rsidR="005B2039" w:rsidRPr="00DC22A6">
        <w:rPr>
          <w:sz w:val="28"/>
          <w:szCs w:val="28"/>
        </w:rPr>
        <w:t>ник финансирования мероприятий</w:t>
      </w:r>
      <w:r w:rsidR="005B2039" w:rsidRPr="00A458F4">
        <w:rPr>
          <w:sz w:val="28"/>
          <w:szCs w:val="28"/>
        </w:rPr>
        <w:t xml:space="preserve"> П</w:t>
      </w:r>
      <w:r w:rsidRPr="00A458F4">
        <w:rPr>
          <w:sz w:val="28"/>
          <w:szCs w:val="28"/>
        </w:rPr>
        <w:t xml:space="preserve">рограммы </w:t>
      </w:r>
      <w:r w:rsidR="00DE56D5" w:rsidRPr="00A458F4">
        <w:rPr>
          <w:sz w:val="28"/>
          <w:szCs w:val="28"/>
        </w:rPr>
        <w:t>–</w:t>
      </w:r>
      <w:r w:rsidRPr="00A458F4">
        <w:rPr>
          <w:sz w:val="28"/>
          <w:szCs w:val="28"/>
        </w:rPr>
        <w:t xml:space="preserve">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58F4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2A1A3E" w:rsidRPr="00A458F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3C0FEA" w:rsidRDefault="003C0FEA" w:rsidP="00510C22">
      <w:pPr>
        <w:jc w:val="both"/>
        <w:rPr>
          <w:sz w:val="28"/>
          <w:szCs w:val="28"/>
        </w:rPr>
      </w:pPr>
    </w:p>
    <w:p w:rsidR="00510C22" w:rsidRDefault="00EB103C" w:rsidP="00510C22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ходом реализации Программы осуществляет </w:t>
      </w:r>
      <w:r w:rsidR="00A3200D" w:rsidRPr="00A3200D">
        <w:rPr>
          <w:sz w:val="28"/>
          <w:szCs w:val="28"/>
        </w:rPr>
        <w:t xml:space="preserve">управление городского хозяйства Администрации городского поселения Лянтор. </w:t>
      </w:r>
      <w:r w:rsidRPr="00A3200D">
        <w:rPr>
          <w:sz w:val="28"/>
          <w:szCs w:val="28"/>
        </w:rPr>
        <w:t>Пол</w:t>
      </w:r>
      <w:r>
        <w:rPr>
          <w:sz w:val="28"/>
          <w:szCs w:val="28"/>
        </w:rPr>
        <w:t>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455418" w:rsidRDefault="000B39B7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плана реализации П</w:t>
      </w:r>
      <w:r w:rsidR="00455418">
        <w:rPr>
          <w:sz w:val="28"/>
          <w:szCs w:val="28"/>
        </w:rPr>
        <w:t>рограммы по источникам и объёмам финансирования и по перечню п</w:t>
      </w:r>
      <w:r>
        <w:rPr>
          <w:sz w:val="28"/>
          <w:szCs w:val="28"/>
        </w:rPr>
        <w:t>редлагаемых к реализации задач П</w:t>
      </w:r>
      <w:r w:rsidR="00455418">
        <w:rPr>
          <w:sz w:val="28"/>
          <w:szCs w:val="28"/>
        </w:rPr>
        <w:t>рограммы по результатам принятия бюджета поселения и уточнения возможных объёмов финансирования из других источников</w:t>
      </w:r>
      <w:r w:rsidR="00455418" w:rsidRPr="00455418">
        <w:rPr>
          <w:sz w:val="28"/>
          <w:szCs w:val="28"/>
        </w:rPr>
        <w:t>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мон</w:t>
      </w:r>
      <w:r w:rsidR="000B39B7">
        <w:rPr>
          <w:sz w:val="28"/>
          <w:szCs w:val="28"/>
        </w:rPr>
        <w:t>иторинг выполнения показателей П</w:t>
      </w:r>
      <w:r>
        <w:rPr>
          <w:sz w:val="28"/>
          <w:szCs w:val="28"/>
        </w:rPr>
        <w:t>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заключаемых с органами местного самоуправления Сургутского района, органами государственной власти Ханты-Мансийского автономного округа-Югры об</w:t>
      </w:r>
      <w:proofErr w:type="gramEnd"/>
      <w:r w:rsidR="006F71B9">
        <w:rPr>
          <w:sz w:val="28"/>
          <w:szCs w:val="28"/>
        </w:rPr>
        <w:t xml:space="preserve"> </w:t>
      </w:r>
      <w:proofErr w:type="gramStart"/>
      <w:r w:rsidR="006F71B9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софинансирования мероприятий П</w:t>
      </w:r>
      <w:r w:rsidR="006F71B9">
        <w:rPr>
          <w:sz w:val="28"/>
          <w:szCs w:val="28"/>
        </w:rPr>
        <w:t>рограммы.</w:t>
      </w:r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</w:t>
      </w:r>
      <w:proofErr w:type="gramStart"/>
      <w:r w:rsidR="00483588">
        <w:rPr>
          <w:sz w:val="28"/>
          <w:szCs w:val="28"/>
        </w:rPr>
        <w:t>контроля за</w:t>
      </w:r>
      <w:proofErr w:type="gramEnd"/>
      <w:r w:rsidR="00483588">
        <w:rPr>
          <w:sz w:val="28"/>
          <w:szCs w:val="28"/>
        </w:rPr>
        <w:t xml:space="preserve">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3C0FEA" w:rsidRDefault="003C0FEA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3C0FEA" w:rsidRDefault="003C0FEA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3C0FEA" w:rsidRDefault="003C0FEA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10C22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ДТП с гибелью людей, равной нулю.</w:t>
      </w:r>
    </w:p>
    <w:p w:rsidR="0079018F" w:rsidRDefault="0079018F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79018F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FE3BFB">
        <w:rPr>
          <w:sz w:val="28"/>
          <w:szCs w:val="28"/>
        </w:rPr>
        <w:t xml:space="preserve"> к настоящей</w:t>
      </w:r>
      <w:r w:rsidR="001E775F">
        <w:rPr>
          <w:sz w:val="28"/>
          <w:szCs w:val="28"/>
        </w:rPr>
        <w:t xml:space="preserve"> Программе.</w:t>
      </w:r>
    </w:p>
    <w:p w:rsidR="0079018F" w:rsidRPr="0079018F" w:rsidRDefault="0079018F" w:rsidP="00A458F4">
      <w:pPr>
        <w:tabs>
          <w:tab w:val="left" w:pos="1134"/>
        </w:tabs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jc w:val="both"/>
        <w:rPr>
          <w:sz w:val="28"/>
          <w:szCs w:val="28"/>
        </w:rPr>
        <w:sectPr w:rsidR="0079018F" w:rsidRPr="0079018F" w:rsidSect="003C0FEA">
          <w:pgSz w:w="11906" w:h="16838"/>
          <w:pgMar w:top="567" w:right="748" w:bottom="426" w:left="1134" w:header="709" w:footer="709" w:gutter="0"/>
          <w:cols w:space="708"/>
          <w:docGrid w:linePitch="360"/>
        </w:sectPr>
      </w:pPr>
    </w:p>
    <w:p w:rsidR="00EB103C" w:rsidRPr="00E57E4D" w:rsidRDefault="00C61768" w:rsidP="00E57E4D">
      <w:pPr>
        <w:ind w:firstLine="10206"/>
      </w:pPr>
      <w:r w:rsidRPr="00E57E4D">
        <w:lastRenderedPageBreak/>
        <w:t xml:space="preserve">Приложение к </w:t>
      </w:r>
      <w:r w:rsidR="00397711" w:rsidRPr="00E57E4D">
        <w:t xml:space="preserve">муниципальной </w:t>
      </w:r>
      <w:r w:rsidRPr="00E57E4D">
        <w:t>Программе</w:t>
      </w:r>
    </w:p>
    <w:p w:rsidR="001E775F" w:rsidRPr="00E57E4D" w:rsidRDefault="001E775F" w:rsidP="00E57E4D">
      <w:pPr>
        <w:pStyle w:val="a5"/>
        <w:ind w:firstLine="10206"/>
        <w:rPr>
          <w:rFonts w:ascii="Times New Roman" w:hAnsi="Times New Roman"/>
          <w:sz w:val="24"/>
          <w:szCs w:val="24"/>
        </w:rPr>
      </w:pPr>
      <w:r w:rsidRPr="00E57E4D">
        <w:rPr>
          <w:rFonts w:ascii="Times New Roman" w:hAnsi="Times New Roman"/>
          <w:sz w:val="24"/>
          <w:szCs w:val="24"/>
        </w:rPr>
        <w:t xml:space="preserve">«Развитие, совершенствование сети </w:t>
      </w:r>
      <w:proofErr w:type="gramStart"/>
      <w:r w:rsidRPr="00E57E4D">
        <w:rPr>
          <w:rFonts w:ascii="Times New Roman" w:hAnsi="Times New Roman"/>
          <w:sz w:val="24"/>
          <w:szCs w:val="24"/>
        </w:rPr>
        <w:t>автомобильных</w:t>
      </w:r>
      <w:proofErr w:type="gramEnd"/>
    </w:p>
    <w:p w:rsidR="001E775F" w:rsidRPr="00E57E4D" w:rsidRDefault="001E775F" w:rsidP="00E57E4D">
      <w:pPr>
        <w:pStyle w:val="a5"/>
        <w:ind w:firstLine="10206"/>
        <w:rPr>
          <w:rFonts w:ascii="Times New Roman" w:hAnsi="Times New Roman"/>
          <w:sz w:val="24"/>
          <w:szCs w:val="24"/>
        </w:rPr>
      </w:pPr>
      <w:r w:rsidRPr="00E57E4D">
        <w:rPr>
          <w:rFonts w:ascii="Times New Roman" w:hAnsi="Times New Roman"/>
          <w:sz w:val="24"/>
          <w:szCs w:val="24"/>
        </w:rPr>
        <w:t>дорог общего пользования местного значения</w:t>
      </w:r>
    </w:p>
    <w:p w:rsidR="001E775F" w:rsidRPr="00E57E4D" w:rsidRDefault="001E775F" w:rsidP="00E57E4D">
      <w:pPr>
        <w:pStyle w:val="a5"/>
        <w:ind w:firstLine="10206"/>
        <w:rPr>
          <w:rFonts w:ascii="Times New Roman" w:hAnsi="Times New Roman"/>
          <w:sz w:val="24"/>
          <w:szCs w:val="24"/>
        </w:rPr>
      </w:pPr>
      <w:r w:rsidRPr="00E57E4D">
        <w:rPr>
          <w:rFonts w:ascii="Times New Roman" w:hAnsi="Times New Roman"/>
          <w:sz w:val="24"/>
          <w:szCs w:val="24"/>
        </w:rPr>
        <w:t xml:space="preserve">и улично-дорожной сети в городском поселении </w:t>
      </w:r>
    </w:p>
    <w:p w:rsidR="001E775F" w:rsidRPr="00E57E4D" w:rsidRDefault="001E775F" w:rsidP="00E57E4D">
      <w:pPr>
        <w:ind w:firstLine="10206"/>
      </w:pPr>
      <w:r w:rsidRPr="00E57E4D">
        <w:t>Лянтор на 2013-2017 годы»</w:t>
      </w:r>
    </w:p>
    <w:p w:rsidR="00EB103C" w:rsidRDefault="00EB103C" w:rsidP="00567862">
      <w:pPr>
        <w:jc w:val="both"/>
        <w:rPr>
          <w:sz w:val="28"/>
          <w:szCs w:val="28"/>
        </w:rPr>
      </w:pPr>
    </w:p>
    <w:p w:rsidR="00EB103C" w:rsidRDefault="00EB103C" w:rsidP="00567862">
      <w:pPr>
        <w:jc w:val="both"/>
        <w:rPr>
          <w:sz w:val="28"/>
          <w:szCs w:val="28"/>
        </w:rPr>
      </w:pPr>
    </w:p>
    <w:p w:rsidR="00567862" w:rsidRDefault="00EB103C" w:rsidP="00C61768">
      <w:pPr>
        <w:ind w:left="1080"/>
        <w:jc w:val="center"/>
        <w:rPr>
          <w:sz w:val="28"/>
          <w:szCs w:val="28"/>
        </w:rPr>
      </w:pPr>
      <w:r w:rsidRPr="00A654F6">
        <w:rPr>
          <w:sz w:val="28"/>
          <w:szCs w:val="28"/>
        </w:rPr>
        <w:t>Перечень программных мероприятий</w:t>
      </w:r>
      <w:r w:rsidR="00C61768" w:rsidRPr="00A654F6">
        <w:rPr>
          <w:sz w:val="28"/>
          <w:szCs w:val="28"/>
        </w:rPr>
        <w:t xml:space="preserve"> </w:t>
      </w:r>
      <w:r w:rsidR="00397711" w:rsidRPr="00A654F6">
        <w:rPr>
          <w:sz w:val="28"/>
          <w:szCs w:val="28"/>
        </w:rPr>
        <w:t>муниципальной</w:t>
      </w:r>
      <w:r w:rsidR="005F467E" w:rsidRPr="00A654F6">
        <w:rPr>
          <w:sz w:val="28"/>
          <w:szCs w:val="28"/>
        </w:rPr>
        <w:t xml:space="preserve"> Программы</w:t>
      </w:r>
    </w:p>
    <w:p w:rsidR="001E775F" w:rsidRDefault="001E775F" w:rsidP="001E77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«Развитие, совершенствование сети автомобильных дорог общего пользования местного значения</w:t>
      </w:r>
    </w:p>
    <w:p w:rsidR="001E775F" w:rsidRPr="001E775F" w:rsidRDefault="001E775F" w:rsidP="001E77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улично-дорожной сети в городском поселении Лянтор на 2013-2017 годы»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D24697" w:rsidRDefault="00D24697" w:rsidP="00F8122B">
      <w:pPr>
        <w:jc w:val="both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340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701"/>
        <w:gridCol w:w="1417"/>
      </w:tblGrid>
      <w:tr w:rsidR="000420E3" w:rsidRPr="002313B0" w:rsidTr="00A654F6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</w:tcPr>
          <w:p w:rsidR="000420E3" w:rsidRPr="002313B0" w:rsidRDefault="000420E3" w:rsidP="00B463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 xml:space="preserve">№ </w:t>
            </w:r>
            <w:proofErr w:type="gramStart"/>
            <w:r w:rsidRPr="002313B0">
              <w:rPr>
                <w:sz w:val="20"/>
                <w:szCs w:val="20"/>
              </w:rPr>
              <w:t>п</w:t>
            </w:r>
            <w:proofErr w:type="gramEnd"/>
            <w:r w:rsidRPr="002313B0">
              <w:rPr>
                <w:sz w:val="20"/>
                <w:szCs w:val="20"/>
              </w:rPr>
              <w:t>/п</w:t>
            </w:r>
          </w:p>
        </w:tc>
        <w:tc>
          <w:tcPr>
            <w:tcW w:w="3340" w:type="dxa"/>
            <w:vMerge w:val="restart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6946" w:type="dxa"/>
            <w:gridSpan w:val="6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276" w:type="dxa"/>
            <w:vMerge w:val="restart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0420E3" w:rsidRPr="002313B0" w:rsidRDefault="000420E3" w:rsidP="009B52D7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Примечание</w:t>
            </w:r>
          </w:p>
        </w:tc>
      </w:tr>
      <w:tr w:rsidR="000420E3" w:rsidRPr="002313B0" w:rsidTr="00A654F6">
        <w:tc>
          <w:tcPr>
            <w:tcW w:w="454" w:type="dxa"/>
            <w:vMerge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0E3" w:rsidRPr="002313B0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313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2013г</w:t>
            </w:r>
            <w:r w:rsidR="001C604D" w:rsidRPr="002313B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2014г.</w:t>
            </w:r>
          </w:p>
        </w:tc>
        <w:tc>
          <w:tcPr>
            <w:tcW w:w="1134" w:type="dxa"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  <w:r w:rsidRPr="002313B0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Merge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20E3" w:rsidRPr="002313B0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20E3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420E3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420E3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420E3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A012EC" w:rsidRPr="003C0FEA">
              <w:rPr>
                <w:sz w:val="20"/>
                <w:szCs w:val="20"/>
              </w:rPr>
              <w:t>2</w:t>
            </w:r>
          </w:p>
        </w:tc>
      </w:tr>
      <w:tr w:rsidR="00A012EC" w:rsidRPr="002313B0" w:rsidTr="00CA0148">
        <w:tc>
          <w:tcPr>
            <w:tcW w:w="454" w:type="dxa"/>
            <w:vAlign w:val="center"/>
          </w:tcPr>
          <w:p w:rsidR="00A012EC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3C0FEA" w:rsidRDefault="00A012EC" w:rsidP="00F25C61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Ремонт автодорог, в том числе: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ямочный ремонт асфальтобетонного покрытия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3C0FEA" w:rsidRDefault="002D1EF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7966B8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D20875" w:rsidRPr="003C0FEA">
              <w:rPr>
                <w:sz w:val="20"/>
                <w:szCs w:val="20"/>
              </w:rPr>
              <w:t>1 921 523</w:t>
            </w:r>
          </w:p>
        </w:tc>
        <w:tc>
          <w:tcPr>
            <w:tcW w:w="1134" w:type="dxa"/>
            <w:vAlign w:val="center"/>
          </w:tcPr>
          <w:p w:rsidR="000420E3" w:rsidRPr="003C0FEA" w:rsidRDefault="00D20875" w:rsidP="006D665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3 500 520</w:t>
            </w:r>
          </w:p>
        </w:tc>
        <w:tc>
          <w:tcPr>
            <w:tcW w:w="1134" w:type="dxa"/>
            <w:vAlign w:val="center"/>
          </w:tcPr>
          <w:p w:rsidR="000420E3" w:rsidRPr="003C0FEA" w:rsidRDefault="00360E2B" w:rsidP="006D665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4 273 891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4 487 585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4 711 964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4 947 563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A654F6" w:rsidRPr="003C0FEA" w:rsidRDefault="000420E3" w:rsidP="002313B0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317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ямочный ремонт асфальтобетонного покрытия на внутриквартальных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3C0FEA" w:rsidRDefault="007966B8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2D1EF3" w:rsidRPr="003C0FEA">
              <w:rPr>
                <w:sz w:val="20"/>
                <w:szCs w:val="20"/>
              </w:rPr>
              <w:t xml:space="preserve">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7966B8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8 771 90</w:t>
            </w:r>
            <w:r w:rsidR="00360E2B" w:rsidRPr="003C0FE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3C057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6D665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2 035 186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6D665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2 136 945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2 243 79</w:t>
            </w:r>
            <w:r w:rsidR="00360E2B" w:rsidRPr="003C0F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2 355 982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317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устройство тротуарных дорожек и </w:t>
            </w:r>
            <w:r w:rsidRPr="003C0FEA">
              <w:rPr>
                <w:sz w:val="20"/>
                <w:szCs w:val="20"/>
              </w:rPr>
              <w:lastRenderedPageBreak/>
              <w:t>подходов к пешеходным переходам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2013</w:t>
            </w:r>
            <w:r w:rsidR="002D1EF3" w:rsidRPr="003C0FEA">
              <w:rPr>
                <w:sz w:val="20"/>
                <w:szCs w:val="20"/>
              </w:rPr>
              <w:t xml:space="preserve"> – </w:t>
            </w:r>
            <w:r w:rsidR="002D1EF3" w:rsidRPr="003C0FEA">
              <w:rPr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276" w:type="dxa"/>
            <w:vAlign w:val="center"/>
          </w:tcPr>
          <w:p w:rsidR="000420E3" w:rsidRPr="003C0FEA" w:rsidRDefault="00D20875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4</w:t>
            </w:r>
            <w:r w:rsidR="00A654F6" w:rsidRPr="003C0FEA">
              <w:rPr>
                <w:sz w:val="20"/>
                <w:szCs w:val="20"/>
              </w:rPr>
              <w:t> 273 599</w:t>
            </w:r>
          </w:p>
        </w:tc>
        <w:tc>
          <w:tcPr>
            <w:tcW w:w="1134" w:type="dxa"/>
            <w:vAlign w:val="center"/>
          </w:tcPr>
          <w:p w:rsidR="000420E3" w:rsidRPr="003C0FEA" w:rsidRDefault="004A6D66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</w:t>
            </w:r>
            <w:r w:rsidR="00867E49" w:rsidRPr="003C0FEA">
              <w:rPr>
                <w:sz w:val="20"/>
                <w:szCs w:val="20"/>
              </w:rPr>
              <w:t> </w:t>
            </w:r>
            <w:r w:rsidRPr="003C0FEA">
              <w:rPr>
                <w:sz w:val="20"/>
                <w:szCs w:val="20"/>
              </w:rPr>
              <w:t>0</w:t>
            </w:r>
            <w:r w:rsidR="00867E49" w:rsidRPr="003C0FEA">
              <w:rPr>
                <w:sz w:val="20"/>
                <w:szCs w:val="20"/>
              </w:rPr>
              <w:t>68 599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105 000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Приведение </w:t>
            </w:r>
            <w:r w:rsidRPr="003C0FEA">
              <w:rPr>
                <w:sz w:val="20"/>
                <w:szCs w:val="20"/>
              </w:rPr>
              <w:lastRenderedPageBreak/>
              <w:t>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417" w:type="dxa"/>
            <w:vAlign w:val="center"/>
          </w:tcPr>
          <w:p w:rsidR="00A458F4" w:rsidRPr="003C0FEA" w:rsidRDefault="00C61B26" w:rsidP="002313B0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lastRenderedPageBreak/>
              <w:t>Локальный-</w:t>
            </w:r>
            <w:r w:rsidRPr="003C0FEA">
              <w:rPr>
                <w:sz w:val="20"/>
                <w:szCs w:val="20"/>
              </w:rPr>
              <w:lastRenderedPageBreak/>
              <w:t>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82 от 11.03</w:t>
            </w:r>
            <w:r w:rsidR="000420E3" w:rsidRPr="003C0FEA">
              <w:rPr>
                <w:sz w:val="20"/>
                <w:szCs w:val="20"/>
              </w:rPr>
              <w:t>.201</w:t>
            </w:r>
            <w:r w:rsidRPr="003C0FEA">
              <w:rPr>
                <w:sz w:val="20"/>
                <w:szCs w:val="20"/>
              </w:rPr>
              <w:t>3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заделка волосяных трещин в асфальтобетонном покрытии</w:t>
            </w:r>
          </w:p>
        </w:tc>
        <w:tc>
          <w:tcPr>
            <w:tcW w:w="992" w:type="dxa"/>
            <w:vAlign w:val="center"/>
          </w:tcPr>
          <w:p w:rsidR="000420E3" w:rsidRPr="003C0FEA" w:rsidRDefault="002D1EF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6969B0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2 423 846</w:t>
            </w:r>
          </w:p>
        </w:tc>
        <w:tc>
          <w:tcPr>
            <w:tcW w:w="1134" w:type="dxa"/>
            <w:vAlign w:val="center"/>
          </w:tcPr>
          <w:p w:rsidR="000420E3" w:rsidRPr="003C0FEA" w:rsidRDefault="006969B0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438 655</w:t>
            </w:r>
          </w:p>
        </w:tc>
        <w:tc>
          <w:tcPr>
            <w:tcW w:w="1134" w:type="dxa"/>
            <w:vAlign w:val="center"/>
          </w:tcPr>
          <w:p w:rsidR="000420E3" w:rsidRPr="003C0FEA" w:rsidRDefault="00360E2B" w:rsidP="006D665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460 588</w:t>
            </w:r>
          </w:p>
        </w:tc>
        <w:tc>
          <w:tcPr>
            <w:tcW w:w="1134" w:type="dxa"/>
            <w:vAlign w:val="center"/>
          </w:tcPr>
          <w:p w:rsidR="000420E3" w:rsidRPr="003C0FEA" w:rsidRDefault="00360E2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483 617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507 79</w:t>
            </w:r>
            <w:r w:rsidR="00360E2B" w:rsidRPr="003C0F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533 18</w:t>
            </w:r>
            <w:r w:rsidR="00360E2B" w:rsidRPr="003C0F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6969B0" w:rsidRPr="003C0FEA" w:rsidRDefault="000420E3" w:rsidP="002313B0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№326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устройства асфальтобетонного покрытия на подъездных дорогах (детские сады Улыбка, Золотая рыбка, Ёлочка)</w:t>
            </w:r>
          </w:p>
        </w:tc>
        <w:tc>
          <w:tcPr>
            <w:tcW w:w="992" w:type="dxa"/>
            <w:vAlign w:val="center"/>
          </w:tcPr>
          <w:p w:rsidR="000420E3" w:rsidRPr="003C0FEA" w:rsidRDefault="002D1EF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747 353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747 353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№323, № 324 , б/н 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EC2C45" w:rsidRPr="002313B0" w:rsidTr="00A654F6">
        <w:tc>
          <w:tcPr>
            <w:tcW w:w="454" w:type="dxa"/>
            <w:vAlign w:val="center"/>
          </w:tcPr>
          <w:p w:rsidR="00EC2C45" w:rsidRPr="003C0FEA" w:rsidRDefault="00EC2C45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EC2C45" w:rsidRPr="003C0FEA" w:rsidRDefault="00EC2C4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ремонт подъездного участка дороги к д/с «Ёлочка» возле дома № 38 в 1 мкр.</w:t>
            </w:r>
          </w:p>
        </w:tc>
        <w:tc>
          <w:tcPr>
            <w:tcW w:w="992" w:type="dxa"/>
            <w:vAlign w:val="center"/>
          </w:tcPr>
          <w:p w:rsidR="00EC2C45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D24697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EC2C45" w:rsidRPr="003C0FEA" w:rsidRDefault="006969B0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847 976</w:t>
            </w:r>
          </w:p>
        </w:tc>
        <w:tc>
          <w:tcPr>
            <w:tcW w:w="1134" w:type="dxa"/>
            <w:vAlign w:val="center"/>
          </w:tcPr>
          <w:p w:rsidR="00EC2C45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847 976</w:t>
            </w:r>
          </w:p>
        </w:tc>
        <w:tc>
          <w:tcPr>
            <w:tcW w:w="1134" w:type="dxa"/>
            <w:vAlign w:val="center"/>
          </w:tcPr>
          <w:p w:rsidR="00EC2C45" w:rsidRPr="003C0FEA" w:rsidRDefault="00EC2C45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Pr="003C0FEA" w:rsidRDefault="00EC2C45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Pr="003C0FEA" w:rsidRDefault="00EC2C45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C2C45" w:rsidRPr="003C0FEA" w:rsidRDefault="00EC2C45" w:rsidP="00EC2C4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EC2C45" w:rsidRPr="003C0FEA" w:rsidRDefault="00EC2C45" w:rsidP="00EC2C4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EC2C45" w:rsidRPr="003C0FEA" w:rsidRDefault="00EC2C45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417" w:type="dxa"/>
            <w:vAlign w:val="center"/>
          </w:tcPr>
          <w:p w:rsidR="002313B0" w:rsidRPr="003C0FEA" w:rsidRDefault="00EC2C45" w:rsidP="002313B0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№369 от 09.10.2012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EC2C45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3C0FEA" w:rsidRDefault="00C61768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 улицы</w:t>
            </w:r>
            <w:r w:rsidR="000420E3" w:rsidRPr="003C0FEA">
              <w:rPr>
                <w:sz w:val="20"/>
                <w:szCs w:val="20"/>
              </w:rPr>
              <w:t xml:space="preserve"> Назаргалеева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40 351 600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40 351 600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417" w:type="dxa"/>
            <w:vAlign w:val="center"/>
          </w:tcPr>
          <w:p w:rsidR="00D2469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A012EC" w:rsidRPr="002313B0" w:rsidTr="00CA0148">
        <w:tc>
          <w:tcPr>
            <w:tcW w:w="454" w:type="dxa"/>
            <w:vAlign w:val="center"/>
          </w:tcPr>
          <w:p w:rsidR="00A012EC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3C0FEA" w:rsidRDefault="00A012EC" w:rsidP="00033BB8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Реконструкция мостовых сооружений, в том числе: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мост через ручей Вочим-яун на автодороге «ПК19-00 автодорога на ДНС-3»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35 121 700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35 121 700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2D1EF3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2D1EF3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 моста по ул. «Дружбы народов» через р. Вачим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 – 2014г.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73 737 000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30 000 000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43 737 000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2D1EF3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2D1EF3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417" w:type="dxa"/>
            <w:vAlign w:val="center"/>
          </w:tcPr>
          <w:p w:rsidR="00D2469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shd w:val="clear" w:color="auto" w:fill="FFFFFF"/>
            <w:vAlign w:val="center"/>
          </w:tcPr>
          <w:p w:rsidR="000420E3" w:rsidRPr="003C0FEA" w:rsidRDefault="002D1EF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ПИР</w:t>
            </w:r>
            <w:r w:rsidR="00C61768" w:rsidRPr="003C0FEA">
              <w:rPr>
                <w:sz w:val="20"/>
                <w:szCs w:val="20"/>
              </w:rPr>
              <w:t>овские работы по реконструкции</w:t>
            </w:r>
            <w:r w:rsidR="000420E3" w:rsidRPr="003C0FEA">
              <w:rPr>
                <w:sz w:val="20"/>
                <w:szCs w:val="20"/>
              </w:rPr>
              <w:t xml:space="preserve"> моста через реку Вачим на участке автодороги по ул. </w:t>
            </w:r>
            <w:proofErr w:type="gramStart"/>
            <w:r w:rsidR="000420E3" w:rsidRPr="003C0FEA">
              <w:rPr>
                <w:sz w:val="20"/>
                <w:szCs w:val="20"/>
              </w:rPr>
              <w:t>Северная</w:t>
            </w:r>
            <w:proofErr w:type="gramEnd"/>
            <w:r w:rsidR="000420E3" w:rsidRPr="003C0F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1 075 417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1 075 417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2D1EF3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2D1EF3" w:rsidP="002D1EF3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6E2D7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6E2D7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D2469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Коммерческое предложение ОАО «Мостострой-11» о стоимости проектных работ</w:t>
            </w:r>
          </w:p>
        </w:tc>
      </w:tr>
      <w:tr w:rsidR="00A012EC" w:rsidRPr="002313B0" w:rsidTr="00CA0148">
        <w:tc>
          <w:tcPr>
            <w:tcW w:w="454" w:type="dxa"/>
            <w:vAlign w:val="center"/>
          </w:tcPr>
          <w:p w:rsidR="00A012EC" w:rsidRPr="003C0FEA" w:rsidRDefault="00A012E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3C0FEA" w:rsidRDefault="00A012EC" w:rsidP="00D47C0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установка (замена) дорожных знаков «Пешеходный переход» (на жёлто-зелёном светоотражающем фоне)</w:t>
            </w:r>
          </w:p>
        </w:tc>
        <w:tc>
          <w:tcPr>
            <w:tcW w:w="992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BD309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887 897</w:t>
            </w:r>
          </w:p>
        </w:tc>
        <w:tc>
          <w:tcPr>
            <w:tcW w:w="1134" w:type="dxa"/>
            <w:vAlign w:val="center"/>
          </w:tcPr>
          <w:p w:rsidR="000420E3" w:rsidRPr="003C0FEA" w:rsidRDefault="00D20875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771 523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27 000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28 350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29 768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31 256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2313B0">
            <w:pPr>
              <w:jc w:val="center"/>
              <w:rPr>
                <w:sz w:val="16"/>
                <w:szCs w:val="16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№331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установка дорожных знаков на </w:t>
            </w:r>
            <w:r w:rsidRPr="003C0FEA">
              <w:rPr>
                <w:sz w:val="20"/>
                <w:szCs w:val="20"/>
              </w:rPr>
              <w:lastRenderedPageBreak/>
              <w:t>стойках индивидуального проектирования (ФАРЫ, РЕМЕНЬ</w:t>
            </w:r>
            <w:proofErr w:type="gramStart"/>
            <w:r w:rsidRPr="003C0FEA">
              <w:rPr>
                <w:sz w:val="20"/>
                <w:szCs w:val="20"/>
              </w:rPr>
              <w:t xml:space="preserve">!, </w:t>
            </w:r>
            <w:proofErr w:type="gramEnd"/>
            <w:r w:rsidRPr="003C0FEA">
              <w:rPr>
                <w:sz w:val="20"/>
                <w:szCs w:val="20"/>
              </w:rPr>
              <w:t>УСТУПИТЕ ПЕШЕХОДУ, КРЕСЛО И РЕМЕНЬ!)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2013 – </w:t>
            </w:r>
            <w:r w:rsidRPr="003C0FEA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276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78 119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28 119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</w:t>
            </w:r>
            <w:r w:rsidR="000420E3" w:rsidRPr="003C0FEA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3C0FEA">
              <w:rPr>
                <w:sz w:val="20"/>
                <w:szCs w:val="20"/>
              </w:rPr>
              <w:lastRenderedPageBreak/>
              <w:t>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5039AD" w:rsidRPr="003C0FEA" w:rsidRDefault="000420E3" w:rsidP="002313B0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lastRenderedPageBreak/>
              <w:t>Локальный-</w:t>
            </w:r>
            <w:r w:rsidRPr="003C0FEA">
              <w:rPr>
                <w:sz w:val="20"/>
                <w:szCs w:val="20"/>
              </w:rPr>
              <w:lastRenderedPageBreak/>
              <w:t>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325 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992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3 106 591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3 106 591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C60B21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143 от 02.08.2012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окраска шести остановочных павильонов</w:t>
            </w:r>
          </w:p>
        </w:tc>
        <w:tc>
          <w:tcPr>
            <w:tcW w:w="992" w:type="dxa"/>
            <w:vAlign w:val="center"/>
          </w:tcPr>
          <w:p w:rsidR="000420E3" w:rsidRPr="003C0FEA" w:rsidRDefault="009607C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2013-2017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BD309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481 514</w:t>
            </w:r>
          </w:p>
        </w:tc>
        <w:tc>
          <w:tcPr>
            <w:tcW w:w="1134" w:type="dxa"/>
            <w:vAlign w:val="center"/>
          </w:tcPr>
          <w:p w:rsidR="000420E3" w:rsidRPr="003C0FEA" w:rsidRDefault="00BD309C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38 618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102 757</w:t>
            </w:r>
          </w:p>
        </w:tc>
        <w:tc>
          <w:tcPr>
            <w:tcW w:w="1134" w:type="dxa"/>
            <w:vAlign w:val="center"/>
          </w:tcPr>
          <w:p w:rsidR="000420E3" w:rsidRPr="003C0FEA" w:rsidRDefault="00360E2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107 895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113 2</w:t>
            </w:r>
            <w:r w:rsidR="00360E2B" w:rsidRPr="003C0FEA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420E3" w:rsidRPr="003C0FEA" w:rsidRDefault="009607C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118 954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417" w:type="dxa"/>
            <w:vAlign w:val="center"/>
          </w:tcPr>
          <w:p w:rsidR="00E23A24" w:rsidRPr="003C0FEA" w:rsidRDefault="000420E3" w:rsidP="002313B0">
            <w:pPr>
              <w:jc w:val="center"/>
              <w:rPr>
                <w:sz w:val="16"/>
                <w:szCs w:val="16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318 от 04.09.2012г.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  <w:lang w:val="en-US"/>
              </w:rPr>
            </w:pPr>
            <w:r w:rsidRPr="003C0FEA">
              <w:rPr>
                <w:sz w:val="20"/>
                <w:szCs w:val="20"/>
              </w:rPr>
              <w:t>- устройство искусственных неровностей</w:t>
            </w:r>
            <w:r w:rsidRPr="003C0FEA">
              <w:rPr>
                <w:sz w:val="20"/>
                <w:szCs w:val="20"/>
                <w:lang w:val="en-US"/>
              </w:rPr>
              <w:t xml:space="preserve"> </w:t>
            </w:r>
            <w:r w:rsidRPr="003C0FEA">
              <w:rPr>
                <w:sz w:val="20"/>
                <w:szCs w:val="20"/>
              </w:rPr>
              <w:t>ИДН</w:t>
            </w:r>
            <w:r w:rsidRPr="003C0FEA">
              <w:rPr>
                <w:sz w:val="20"/>
                <w:szCs w:val="20"/>
                <w:lang w:val="en-US"/>
              </w:rPr>
              <w:t>-500</w:t>
            </w:r>
          </w:p>
        </w:tc>
        <w:tc>
          <w:tcPr>
            <w:tcW w:w="992" w:type="dxa"/>
            <w:vAlign w:val="center"/>
          </w:tcPr>
          <w:p w:rsidR="000420E3" w:rsidRPr="003C0FEA" w:rsidRDefault="003C3022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5039AD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</w:t>
            </w:r>
            <w:r w:rsidR="005155A7" w:rsidRPr="003C0FEA">
              <w:rPr>
                <w:sz w:val="20"/>
                <w:szCs w:val="20"/>
              </w:rPr>
              <w:t>99 805</w:t>
            </w:r>
          </w:p>
        </w:tc>
        <w:tc>
          <w:tcPr>
            <w:tcW w:w="1134" w:type="dxa"/>
            <w:vAlign w:val="center"/>
          </w:tcPr>
          <w:p w:rsidR="000420E3" w:rsidRPr="003C0FEA" w:rsidRDefault="005155A7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499 805</w:t>
            </w:r>
          </w:p>
        </w:tc>
        <w:tc>
          <w:tcPr>
            <w:tcW w:w="1134" w:type="dxa"/>
            <w:vAlign w:val="center"/>
          </w:tcPr>
          <w:p w:rsidR="000420E3" w:rsidRPr="003C0FEA" w:rsidRDefault="007966B8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0420E3" w:rsidRPr="003C0FEA" w:rsidRDefault="003C3022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3C3022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3C3022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5155A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 346 от 12.09.2012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устройство ИДН </w:t>
            </w:r>
            <w:proofErr w:type="gramStart"/>
            <w:r w:rsidRPr="003C0FEA">
              <w:rPr>
                <w:sz w:val="20"/>
                <w:szCs w:val="20"/>
              </w:rPr>
              <w:t>волнообразной</w:t>
            </w:r>
            <w:proofErr w:type="gramEnd"/>
            <w:r w:rsidRPr="003C0FEA">
              <w:rPr>
                <w:sz w:val="20"/>
                <w:szCs w:val="20"/>
              </w:rPr>
              <w:t xml:space="preserve">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3C0FEA" w:rsidRDefault="009D2CA1" w:rsidP="00B22A6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52 631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52 631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35423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35423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7D581E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расчёт №</w:t>
            </w:r>
            <w:r w:rsidR="003C3022" w:rsidRPr="003C0FEA">
              <w:rPr>
                <w:sz w:val="20"/>
                <w:szCs w:val="20"/>
              </w:rPr>
              <w:t xml:space="preserve"> </w:t>
            </w:r>
            <w:r w:rsidRPr="003C0FEA">
              <w:rPr>
                <w:sz w:val="20"/>
                <w:szCs w:val="20"/>
              </w:rPr>
              <w:t>347 от 12.09.2012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4B03F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устройство ИДН </w:t>
            </w:r>
            <w:proofErr w:type="gramStart"/>
            <w:r w:rsidRPr="003C0FEA">
              <w:rPr>
                <w:sz w:val="20"/>
                <w:szCs w:val="20"/>
              </w:rPr>
              <w:t>трапециевидной</w:t>
            </w:r>
            <w:proofErr w:type="gramEnd"/>
            <w:r w:rsidRPr="003C0FEA">
              <w:rPr>
                <w:sz w:val="20"/>
                <w:szCs w:val="20"/>
              </w:rPr>
              <w:t xml:space="preserve">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3C0FEA" w:rsidRDefault="00775146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3C3022" w:rsidRPr="003C0FEA">
              <w:rPr>
                <w:sz w:val="20"/>
                <w:szCs w:val="20"/>
              </w:rPr>
              <w:t xml:space="preserve">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9D2CA1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133 502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65 123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3C3022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68 379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4B03F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Обеспечение безопасности </w:t>
            </w:r>
            <w:r w:rsidRPr="003C0FEA">
              <w:rPr>
                <w:sz w:val="20"/>
                <w:szCs w:val="20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C60B21">
            <w:pPr>
              <w:jc w:val="center"/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 w:rsidRPr="003C0FEA">
              <w:rPr>
                <w:sz w:val="20"/>
                <w:szCs w:val="20"/>
              </w:rPr>
              <w:t xml:space="preserve"> </w:t>
            </w:r>
            <w:r w:rsidRPr="003C0FEA">
              <w:rPr>
                <w:sz w:val="20"/>
                <w:szCs w:val="20"/>
              </w:rPr>
              <w:lastRenderedPageBreak/>
              <w:t>расчёт № 345 от 12.09.2012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proofErr w:type="gramStart"/>
            <w:r w:rsidRPr="003C0FEA">
              <w:rPr>
                <w:sz w:val="20"/>
                <w:szCs w:val="20"/>
              </w:rPr>
              <w:t>- реконструкция существующих ИДН на магистральных дорогах города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321 999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321 999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A494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BA494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A494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417" w:type="dxa"/>
            <w:vAlign w:val="center"/>
          </w:tcPr>
          <w:p w:rsidR="005155A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Предписание ГИБДД №</w:t>
            </w:r>
            <w:r w:rsidR="003C3022" w:rsidRPr="003C0FEA">
              <w:rPr>
                <w:sz w:val="20"/>
                <w:szCs w:val="20"/>
              </w:rPr>
              <w:t xml:space="preserve"> </w:t>
            </w:r>
            <w:r w:rsidRPr="003C0FEA">
              <w:rPr>
                <w:sz w:val="20"/>
                <w:szCs w:val="20"/>
              </w:rPr>
              <w:t>33/24-12754 от 29.07.2011г.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5533B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5533B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устройство 2-х ИДН </w:t>
            </w:r>
            <w:proofErr w:type="gramStart"/>
            <w:r w:rsidRPr="003C0FEA">
              <w:rPr>
                <w:sz w:val="20"/>
                <w:szCs w:val="20"/>
              </w:rPr>
              <w:t>волнообразных</w:t>
            </w:r>
            <w:proofErr w:type="gramEnd"/>
            <w:r w:rsidRPr="003C0FEA">
              <w:rPr>
                <w:sz w:val="20"/>
                <w:szCs w:val="20"/>
              </w:rPr>
              <w:t xml:space="preserve"> на ул. Озёрная</w:t>
            </w:r>
          </w:p>
        </w:tc>
        <w:tc>
          <w:tcPr>
            <w:tcW w:w="992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111 637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111 637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5533B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5533B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5533B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5155A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Техническое задание  ГИБДД № 78/11 от 29.07.2011г. Локально-сме</w:t>
            </w:r>
            <w:r w:rsidR="00A654F6" w:rsidRPr="003C0FEA">
              <w:rPr>
                <w:sz w:val="20"/>
                <w:szCs w:val="20"/>
              </w:rPr>
              <w:t>тный расчёт №314 от 04.09.2012г</w:t>
            </w:r>
            <w:r w:rsidR="002313B0" w:rsidRPr="003C0FEA">
              <w:rPr>
                <w:sz w:val="20"/>
                <w:szCs w:val="20"/>
              </w:rPr>
              <w:t>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формовочная обрезка деревьев и кустарников вдоль магистральных дорог</w:t>
            </w:r>
          </w:p>
        </w:tc>
        <w:tc>
          <w:tcPr>
            <w:tcW w:w="992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 – 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360E2B" w:rsidRPr="003C0FEA">
              <w:rPr>
                <w:sz w:val="20"/>
                <w:szCs w:val="20"/>
              </w:rPr>
              <w:t> 063 492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373 440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392 112</w:t>
            </w:r>
          </w:p>
        </w:tc>
        <w:tc>
          <w:tcPr>
            <w:tcW w:w="1134" w:type="dxa"/>
            <w:vAlign w:val="center"/>
          </w:tcPr>
          <w:p w:rsidR="000420E3" w:rsidRPr="003C0FEA" w:rsidRDefault="00360E2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411 718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432 303</w:t>
            </w:r>
          </w:p>
        </w:tc>
        <w:tc>
          <w:tcPr>
            <w:tcW w:w="1134" w:type="dxa"/>
            <w:vAlign w:val="center"/>
          </w:tcPr>
          <w:p w:rsidR="000420E3" w:rsidRPr="003C0FEA" w:rsidRDefault="00360E2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453 919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417" w:type="dxa"/>
            <w:vAlign w:val="center"/>
          </w:tcPr>
          <w:p w:rsidR="005155A7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319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реконструкция</w:t>
            </w:r>
            <w:r w:rsidR="000420E3" w:rsidRPr="003C0FEA">
              <w:rPr>
                <w:sz w:val="20"/>
                <w:szCs w:val="20"/>
              </w:rPr>
              <w:t xml:space="preserve">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992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4 382 543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4 382 543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DD279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336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85041D" w:rsidRPr="002313B0" w:rsidTr="00A654F6">
        <w:tc>
          <w:tcPr>
            <w:tcW w:w="454" w:type="dxa"/>
            <w:vAlign w:val="center"/>
          </w:tcPr>
          <w:p w:rsidR="0085041D" w:rsidRPr="00A3200D" w:rsidRDefault="00097572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85041D" w:rsidRPr="00A3200D" w:rsidRDefault="0085041D" w:rsidP="00D8694D">
            <w:pPr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- проектно (изыскательские) работы по строительству светофорного объекта на пересечении ул. С.Юлаева-Эст. дорожников</w:t>
            </w:r>
          </w:p>
        </w:tc>
        <w:tc>
          <w:tcPr>
            <w:tcW w:w="992" w:type="dxa"/>
            <w:vAlign w:val="center"/>
          </w:tcPr>
          <w:p w:rsidR="0085041D" w:rsidRPr="00A3200D" w:rsidRDefault="0085041D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85041D" w:rsidRPr="00A3200D" w:rsidRDefault="0085041D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101 292</w:t>
            </w:r>
          </w:p>
        </w:tc>
        <w:tc>
          <w:tcPr>
            <w:tcW w:w="1134" w:type="dxa"/>
            <w:vAlign w:val="center"/>
          </w:tcPr>
          <w:p w:rsidR="0085041D" w:rsidRPr="00A3200D" w:rsidRDefault="0085041D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101 292</w:t>
            </w:r>
          </w:p>
        </w:tc>
        <w:tc>
          <w:tcPr>
            <w:tcW w:w="1134" w:type="dxa"/>
            <w:vAlign w:val="center"/>
          </w:tcPr>
          <w:p w:rsidR="0085041D" w:rsidRPr="00A3200D" w:rsidRDefault="0085041D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5041D" w:rsidRPr="00A3200D" w:rsidRDefault="0085041D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5041D" w:rsidRPr="00A3200D" w:rsidRDefault="0085041D" w:rsidP="00FE40DA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5041D" w:rsidRPr="00A3200D" w:rsidRDefault="0085041D" w:rsidP="00FE40DA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041D" w:rsidRPr="00A3200D" w:rsidRDefault="0085041D" w:rsidP="005155A7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5041D" w:rsidRPr="00A3200D" w:rsidRDefault="0085041D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 xml:space="preserve">Обеспечение безопасности дорожного движения и уменьшение количества дорожно-транспортных </w:t>
            </w:r>
            <w:r w:rsidRPr="00A3200D">
              <w:rPr>
                <w:sz w:val="20"/>
                <w:szCs w:val="20"/>
              </w:rPr>
              <w:lastRenderedPageBreak/>
              <w:t>происшествий</w:t>
            </w:r>
          </w:p>
        </w:tc>
        <w:tc>
          <w:tcPr>
            <w:tcW w:w="1417" w:type="dxa"/>
            <w:vAlign w:val="center"/>
          </w:tcPr>
          <w:p w:rsidR="00AD32E3" w:rsidRPr="00A3200D" w:rsidRDefault="00AD32E3" w:rsidP="002313B0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lastRenderedPageBreak/>
              <w:t>Смета на проектные (изыскательские) работы от 10.10.2013г.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1</w:t>
            </w:r>
            <w:r w:rsidR="00097572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устройство средств организации и регулирования дорожного движения (светофорный объект ул. С.Юлаева-Эст. дорожников)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3C0FEA" w:rsidRDefault="0085041D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1 248 867</w:t>
            </w:r>
          </w:p>
        </w:tc>
        <w:tc>
          <w:tcPr>
            <w:tcW w:w="1134" w:type="dxa"/>
            <w:vAlign w:val="center"/>
          </w:tcPr>
          <w:p w:rsidR="000420E3" w:rsidRPr="003C0FEA" w:rsidRDefault="0085041D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1 248 867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9D2CA1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155A7" w:rsidRPr="003C0FEA" w:rsidRDefault="005155A7" w:rsidP="005155A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5155A7" w:rsidP="005155A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85041D" w:rsidRPr="003C0FEA" w:rsidRDefault="002F3A12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Локально-</w:t>
            </w:r>
            <w:r w:rsidR="0085041D" w:rsidRPr="003C0FEA">
              <w:rPr>
                <w:sz w:val="20"/>
                <w:szCs w:val="20"/>
              </w:rPr>
              <w:t xml:space="preserve">сметный расчёт </w:t>
            </w:r>
            <w:r w:rsidRPr="003C0FEA">
              <w:rPr>
                <w:sz w:val="20"/>
                <w:szCs w:val="20"/>
              </w:rPr>
              <w:t xml:space="preserve">№ </w:t>
            </w:r>
            <w:r w:rsidR="0085041D" w:rsidRPr="003C0FEA">
              <w:rPr>
                <w:sz w:val="20"/>
                <w:szCs w:val="20"/>
              </w:rPr>
              <w:t>449 от 20.11.2013г.</w:t>
            </w:r>
          </w:p>
        </w:tc>
      </w:tr>
      <w:tr w:rsidR="002F3A12" w:rsidRPr="002313B0" w:rsidTr="00A654F6">
        <w:tc>
          <w:tcPr>
            <w:tcW w:w="454" w:type="dxa"/>
            <w:vAlign w:val="center"/>
          </w:tcPr>
          <w:p w:rsidR="002F3A12" w:rsidRPr="00A3200D" w:rsidRDefault="00097572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14</w:t>
            </w:r>
          </w:p>
        </w:tc>
        <w:tc>
          <w:tcPr>
            <w:tcW w:w="3340" w:type="dxa"/>
            <w:vAlign w:val="center"/>
          </w:tcPr>
          <w:p w:rsidR="002F3A12" w:rsidRPr="00A3200D" w:rsidRDefault="002F3A12" w:rsidP="00D8694D">
            <w:pPr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- устройство пешеходного перехода через ливнёвую канализацию в городе Лянтор</w:t>
            </w:r>
          </w:p>
        </w:tc>
        <w:tc>
          <w:tcPr>
            <w:tcW w:w="992" w:type="dxa"/>
            <w:vAlign w:val="center"/>
          </w:tcPr>
          <w:p w:rsidR="002F3A12" w:rsidRPr="00A3200D" w:rsidRDefault="002F3A12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2013-2015г.</w:t>
            </w:r>
          </w:p>
        </w:tc>
        <w:tc>
          <w:tcPr>
            <w:tcW w:w="1276" w:type="dxa"/>
            <w:vAlign w:val="center"/>
          </w:tcPr>
          <w:p w:rsidR="002F3A12" w:rsidRPr="00A3200D" w:rsidRDefault="00093631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195 000</w:t>
            </w:r>
          </w:p>
        </w:tc>
        <w:tc>
          <w:tcPr>
            <w:tcW w:w="1134" w:type="dxa"/>
            <w:vAlign w:val="center"/>
          </w:tcPr>
          <w:p w:rsidR="002F3A12" w:rsidRPr="00A3200D" w:rsidRDefault="002F3A12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95 122</w:t>
            </w:r>
          </w:p>
        </w:tc>
        <w:tc>
          <w:tcPr>
            <w:tcW w:w="1134" w:type="dxa"/>
            <w:vAlign w:val="center"/>
          </w:tcPr>
          <w:p w:rsidR="002F3A12" w:rsidRPr="00A3200D" w:rsidRDefault="00093631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3A12" w:rsidRPr="00A3200D" w:rsidRDefault="00093631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99 878</w:t>
            </w:r>
          </w:p>
        </w:tc>
        <w:tc>
          <w:tcPr>
            <w:tcW w:w="1134" w:type="dxa"/>
            <w:vAlign w:val="center"/>
          </w:tcPr>
          <w:p w:rsidR="002F3A12" w:rsidRPr="00A3200D" w:rsidRDefault="00093631" w:rsidP="00FE40DA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3A12" w:rsidRPr="00A3200D" w:rsidRDefault="00093631" w:rsidP="00FE40DA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3A12" w:rsidRPr="00A3200D" w:rsidRDefault="002F3A12" w:rsidP="007A09D9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Бюджет  г.п. Лянтор</w:t>
            </w:r>
          </w:p>
        </w:tc>
        <w:tc>
          <w:tcPr>
            <w:tcW w:w="1701" w:type="dxa"/>
            <w:vAlign w:val="center"/>
          </w:tcPr>
          <w:p w:rsidR="002F3A12" w:rsidRPr="00A3200D" w:rsidRDefault="002F3A12" w:rsidP="00B463BE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2F3A12" w:rsidRPr="00A3200D" w:rsidRDefault="002F3A12" w:rsidP="00DD0EC8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Локально-сметный расчёт № 426 от 11.11.2013г.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097572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ремонт тротуара (ул. Парковая-Назаргалеева со стороны ДК «Юбилейный», ул. В.Кингисеппа возле ж/д. № 3 в 5 мкр.)</w:t>
            </w:r>
          </w:p>
        </w:tc>
        <w:tc>
          <w:tcPr>
            <w:tcW w:w="992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2 435 776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2 435 776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DD0EC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316 , № 321  от 04.09.2012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097572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992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2 298 630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0A393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2 298 630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Усовершенствование технических параметров остановок города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097572"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3C0FEA">
              <w:rPr>
                <w:sz w:val="20"/>
                <w:szCs w:val="20"/>
              </w:rPr>
              <w:t xml:space="preserve"> улицы Комсомольская</w:t>
            </w:r>
          </w:p>
        </w:tc>
        <w:tc>
          <w:tcPr>
            <w:tcW w:w="992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1 001 650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1 001 650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097572"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547F2C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</w:t>
            </w:r>
            <w:r w:rsidR="000420E3" w:rsidRPr="003C0FEA">
              <w:rPr>
                <w:sz w:val="20"/>
                <w:szCs w:val="20"/>
              </w:rPr>
              <w:t xml:space="preserve"> улицы Комсомольская</w:t>
            </w:r>
          </w:p>
        </w:tc>
        <w:tc>
          <w:tcPr>
            <w:tcW w:w="992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A3939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Обеспечение безопасности </w:t>
            </w:r>
            <w:r w:rsidRPr="003C0FEA">
              <w:rPr>
                <w:sz w:val="20"/>
                <w:szCs w:val="20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1</w:t>
            </w:r>
            <w:r w:rsidR="00097572"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547F2C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3C0FEA">
              <w:rPr>
                <w:sz w:val="20"/>
                <w:szCs w:val="20"/>
              </w:rPr>
              <w:t xml:space="preserve"> улицы Виктора Кингисеппа</w:t>
            </w:r>
          </w:p>
        </w:tc>
        <w:tc>
          <w:tcPr>
            <w:tcW w:w="992" w:type="dxa"/>
            <w:vAlign w:val="center"/>
          </w:tcPr>
          <w:p w:rsidR="000420E3" w:rsidRPr="003C0FEA" w:rsidRDefault="00BA4D0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2016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1 282 100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1 282 100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97572" w:rsidP="001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</w:t>
            </w:r>
            <w:r w:rsidR="000420E3" w:rsidRPr="003C0FEA">
              <w:rPr>
                <w:sz w:val="20"/>
                <w:szCs w:val="20"/>
              </w:rPr>
              <w:t xml:space="preserve"> улицы Виктора Кингисеппа</w:t>
            </w:r>
          </w:p>
        </w:tc>
        <w:tc>
          <w:tcPr>
            <w:tcW w:w="992" w:type="dxa"/>
            <w:vAlign w:val="center"/>
          </w:tcPr>
          <w:p w:rsidR="000420E3" w:rsidRPr="003C0FEA" w:rsidRDefault="00BA4D0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7 000 000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ПИРовские работы на реконструкцию улицы Парковая</w:t>
            </w:r>
          </w:p>
        </w:tc>
        <w:tc>
          <w:tcPr>
            <w:tcW w:w="992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1 111 650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0F3D95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6039CE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1 111 650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г.п. Лянтор 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16"/>
                <w:szCs w:val="16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097572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реконструкция улицы Парковая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11 588 000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622944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11 588 000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2C26C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Долгосрочная целевая программа «Капитальное строительство и реконструкция объектов Сургутского </w:t>
            </w:r>
            <w:r w:rsidRPr="003C0FEA">
              <w:rPr>
                <w:sz w:val="20"/>
                <w:szCs w:val="20"/>
              </w:rPr>
              <w:lastRenderedPageBreak/>
              <w:t>района на 2011-2015годы. Постановление № 752-нпа от10.03.2011г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</w:t>
            </w:r>
            <w:r w:rsidR="00097572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ПИРовские работы на реконструкцию улицы Таёжная (между 5 и 8 мкр.)</w:t>
            </w:r>
          </w:p>
        </w:tc>
        <w:tc>
          <w:tcPr>
            <w:tcW w:w="992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BF3186" w:rsidRPr="003C0FEA">
              <w:rPr>
                <w:sz w:val="20"/>
                <w:szCs w:val="20"/>
              </w:rPr>
              <w:t> 662 433</w:t>
            </w:r>
          </w:p>
        </w:tc>
        <w:tc>
          <w:tcPr>
            <w:tcW w:w="1134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  <w:r w:rsidR="00BF3186" w:rsidRPr="003C0FEA">
              <w:rPr>
                <w:sz w:val="20"/>
                <w:szCs w:val="20"/>
              </w:rPr>
              <w:t> 662 433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E775F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E775F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00CDC" w:rsidRPr="003C0FEA" w:rsidRDefault="00C00CDC" w:rsidP="00C00CD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C00CDC" w:rsidP="00C00CD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CB3F4B" w:rsidRPr="003C0FEA" w:rsidRDefault="000420E3" w:rsidP="00BF318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Письмо МКУ «УКС СР» о согласовании задания на проектирование реконструкции дороги между 5 и 8 мкр.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097572"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реконструкция улицы Таёжная (между 5 и 8 мкр.)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</w:t>
            </w:r>
            <w:r w:rsidR="001A6B6B" w:rsidRPr="003C0FEA">
              <w:rPr>
                <w:sz w:val="20"/>
                <w:szCs w:val="20"/>
              </w:rPr>
              <w:t>5</w:t>
            </w:r>
            <w:r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3C0FEA" w:rsidRDefault="001E775F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E775F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360E2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Средства бюджета Сургутского района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097572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ПИРовские работы на реконструкцию улицы Магистральная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 2 449 960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320D17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18"/>
                <w:szCs w:val="18"/>
              </w:rPr>
              <w:t>2 449 960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097572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реконструкция улицы Магистральная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</w:t>
            </w:r>
            <w:r w:rsidR="00097572"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3C0FEA">
              <w:rPr>
                <w:sz w:val="20"/>
                <w:szCs w:val="20"/>
              </w:rPr>
              <w:t xml:space="preserve"> улицы Центральная</w:t>
            </w:r>
          </w:p>
        </w:tc>
        <w:tc>
          <w:tcPr>
            <w:tcW w:w="992" w:type="dxa"/>
            <w:vAlign w:val="center"/>
          </w:tcPr>
          <w:p w:rsidR="000420E3" w:rsidRPr="003C0FEA" w:rsidRDefault="00BA4D0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2016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2 510 130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0F3D95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2 510 130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097572"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</w:t>
            </w:r>
            <w:r w:rsidR="000420E3" w:rsidRPr="003C0FEA">
              <w:rPr>
                <w:sz w:val="20"/>
                <w:szCs w:val="20"/>
              </w:rPr>
              <w:t xml:space="preserve"> улицы Центральная</w:t>
            </w:r>
          </w:p>
        </w:tc>
        <w:tc>
          <w:tcPr>
            <w:tcW w:w="992" w:type="dxa"/>
            <w:vAlign w:val="center"/>
          </w:tcPr>
          <w:p w:rsidR="000420E3" w:rsidRPr="003C0FEA" w:rsidRDefault="00BA4D0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E5722C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5 000 000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  <w:r w:rsidR="00097572"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ПИРовские работы на реконструкцию улицы Хантыйская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3C0FEA" w:rsidRDefault="00320D17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2 389 940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320D17" w:rsidP="000F3D95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2 389 940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реконструкция улицы Хантыйская</w:t>
            </w:r>
          </w:p>
        </w:tc>
        <w:tc>
          <w:tcPr>
            <w:tcW w:w="992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3C0FEA">
              <w:rPr>
                <w:sz w:val="20"/>
                <w:szCs w:val="20"/>
              </w:rPr>
              <w:t xml:space="preserve"> дороги на дачи «Заречные»</w:t>
            </w:r>
          </w:p>
        </w:tc>
        <w:tc>
          <w:tcPr>
            <w:tcW w:w="992" w:type="dxa"/>
            <w:vAlign w:val="center"/>
          </w:tcPr>
          <w:p w:rsidR="000420E3" w:rsidRPr="003C0FEA" w:rsidRDefault="00BA4D0B" w:rsidP="000C3C62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2 500 000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0F3D95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2 500 000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DF572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DF572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DF572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</w:t>
            </w:r>
            <w:r w:rsidRPr="003C0FEA">
              <w:rPr>
                <w:sz w:val="20"/>
                <w:szCs w:val="20"/>
              </w:rPr>
              <w:lastRenderedPageBreak/>
              <w:t>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3</w:t>
            </w:r>
            <w:r w:rsidR="00097572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3C0FEA" w:rsidRDefault="00406085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</w:t>
            </w:r>
            <w:r w:rsidR="000420E3" w:rsidRPr="003C0FEA">
              <w:rPr>
                <w:sz w:val="20"/>
                <w:szCs w:val="20"/>
              </w:rPr>
              <w:t xml:space="preserve"> дороги на дачи «Заречные»</w:t>
            </w:r>
          </w:p>
        </w:tc>
        <w:tc>
          <w:tcPr>
            <w:tcW w:w="992" w:type="dxa"/>
            <w:vAlign w:val="center"/>
          </w:tcPr>
          <w:p w:rsidR="000420E3" w:rsidRPr="003C0FEA" w:rsidRDefault="00BA4D0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2016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DF572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DF572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DF572D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0420E3" w:rsidRPr="003C0FEA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</w:t>
            </w:r>
            <w:r w:rsidR="00097572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устройство бортовых камней по ул. Магистральная</w:t>
            </w:r>
          </w:p>
        </w:tc>
        <w:tc>
          <w:tcPr>
            <w:tcW w:w="992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2 695 498</w:t>
            </w:r>
          </w:p>
        </w:tc>
        <w:tc>
          <w:tcPr>
            <w:tcW w:w="1134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A6B6B" w:rsidP="001A6B6B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2 695 498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CB3F4B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350 от 12.09.2012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0420E3" w:rsidRPr="002313B0" w:rsidTr="00A654F6">
        <w:tc>
          <w:tcPr>
            <w:tcW w:w="454" w:type="dxa"/>
            <w:vAlign w:val="center"/>
          </w:tcPr>
          <w:p w:rsidR="000420E3" w:rsidRPr="003C0FEA" w:rsidRDefault="0018394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</w:t>
            </w:r>
            <w:r w:rsidR="00097572"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0420E3" w:rsidRPr="003C0FEA" w:rsidRDefault="000420E3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устройство бортовых камней по ул. Назаргалеева</w:t>
            </w:r>
          </w:p>
        </w:tc>
        <w:tc>
          <w:tcPr>
            <w:tcW w:w="992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0420E3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4 106 617</w:t>
            </w:r>
          </w:p>
        </w:tc>
        <w:tc>
          <w:tcPr>
            <w:tcW w:w="1134" w:type="dxa"/>
            <w:vAlign w:val="center"/>
          </w:tcPr>
          <w:p w:rsidR="000420E3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1A6B6B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4 106 617</w:t>
            </w:r>
          </w:p>
        </w:tc>
        <w:tc>
          <w:tcPr>
            <w:tcW w:w="1134" w:type="dxa"/>
            <w:vAlign w:val="center"/>
          </w:tcPr>
          <w:p w:rsidR="000420E3" w:rsidRPr="003C0FEA" w:rsidRDefault="000420E3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C0FEA" w:rsidRDefault="00BA4D0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3C0FEA" w:rsidRDefault="000420E3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0420E3" w:rsidRPr="003C0FEA" w:rsidRDefault="000420E3" w:rsidP="003F0BA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0420E3" w:rsidRPr="003C0FEA" w:rsidRDefault="000420E3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CB3F4B" w:rsidRPr="003C0FEA" w:rsidRDefault="000420E3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348 от 12.09.2012</w:t>
            </w:r>
            <w:r w:rsidR="00A654F6" w:rsidRPr="003C0FEA">
              <w:rPr>
                <w:sz w:val="20"/>
                <w:szCs w:val="20"/>
              </w:rPr>
              <w:t>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отсыпка обочины по ул. Объездная (от светофорного объекта до КОС)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4 941 188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4 941 188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338 от 06.09.2012г.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отсыпка обочины по ул. Озёрная (от автовокзала до ул. Объездная)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1 136 502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1 136 502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339 от 06.09.2012г.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отсыпка обочины по ул. Набережная (от ул. Хантыйская до ул. Дружбы народов)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984 234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984 234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Приведение технических параметров магистральных </w:t>
            </w:r>
            <w:r w:rsidRPr="003C0FEA">
              <w:rPr>
                <w:sz w:val="20"/>
                <w:szCs w:val="20"/>
              </w:rPr>
              <w:lastRenderedPageBreak/>
              <w:t>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Локальный-сметный расчёт № 340 от </w:t>
            </w:r>
            <w:r w:rsidRPr="003C0FEA">
              <w:rPr>
                <w:sz w:val="20"/>
                <w:szCs w:val="20"/>
              </w:rPr>
              <w:lastRenderedPageBreak/>
              <w:t>06.09.2012г.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отсыпка обочины по ул. Магистральная (от поста до светофорного объекта КВГМ-50)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2 258 833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2 258 833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150D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341 от 06.09.2012г.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отсыпка обочины по ул. Северная (от поста до светофорного объекта на промзоне)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1 654 574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1A6B6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1 654 574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337 от 06.09.2012г.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установка дорожных знаков и других технических средств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2012 – 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Комсомольская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1 638 439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1 638 439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378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Виктора Кингисеппа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2 456 446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2 456 446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375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ликвидирование колейности в </w:t>
            </w:r>
            <w:r w:rsidRPr="003C0FEA">
              <w:rPr>
                <w:sz w:val="20"/>
                <w:szCs w:val="20"/>
              </w:rPr>
              <w:lastRenderedPageBreak/>
              <w:t>продольном профиле проезжей части дороги по ул. Парковая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1 939 821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1 939 821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Приведение </w:t>
            </w:r>
            <w:r w:rsidRPr="003C0FEA">
              <w:rPr>
                <w:sz w:val="20"/>
                <w:szCs w:val="20"/>
              </w:rPr>
              <w:lastRenderedPageBreak/>
              <w:t>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Локальный-</w:t>
            </w:r>
            <w:r w:rsidRPr="003C0FEA">
              <w:rPr>
                <w:sz w:val="20"/>
                <w:szCs w:val="20"/>
              </w:rPr>
              <w:lastRenderedPageBreak/>
              <w:t>сметный расчёт № 374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Магистральная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6 660 086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6 660 086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373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Дружбы народов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2 741 612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2 741 612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2313B0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</w:t>
            </w:r>
            <w:r w:rsidR="001A6B6B" w:rsidRPr="003C0FEA">
              <w:rPr>
                <w:sz w:val="20"/>
                <w:szCs w:val="20"/>
              </w:rPr>
              <w:t>77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на кольце по ул. Эстонских дорожников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149 458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149 458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379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Эстонских дорожников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2 469 475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2 469 475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376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Согласия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740 822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740 822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372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ликвидирование колейности в продольном профиле проезжей </w:t>
            </w:r>
            <w:r w:rsidRPr="003C0FEA">
              <w:rPr>
                <w:sz w:val="20"/>
                <w:szCs w:val="20"/>
              </w:rPr>
              <w:lastRenderedPageBreak/>
              <w:t>части дороги по ул. Назаргалеева</w:t>
            </w:r>
          </w:p>
        </w:tc>
        <w:tc>
          <w:tcPr>
            <w:tcW w:w="992" w:type="dxa"/>
            <w:vAlign w:val="center"/>
          </w:tcPr>
          <w:p w:rsidR="001A6B6B" w:rsidRPr="003C0FEA" w:rsidRDefault="000726DF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2014</w:t>
            </w:r>
            <w:r w:rsidR="001A6B6B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2 963 380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0726DF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2 963 380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Приведение технических </w:t>
            </w:r>
            <w:r w:rsidRPr="003C0FEA">
              <w:rPr>
                <w:sz w:val="20"/>
                <w:szCs w:val="20"/>
              </w:rPr>
              <w:lastRenderedPageBreak/>
              <w:t>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Локальный-сметный </w:t>
            </w:r>
            <w:r w:rsidRPr="003C0FEA">
              <w:rPr>
                <w:sz w:val="20"/>
                <w:szCs w:val="20"/>
              </w:rPr>
              <w:lastRenderedPageBreak/>
              <w:t>расчёт № 381 от 09.10.2012г</w:t>
            </w:r>
            <w:r w:rsidR="002313B0" w:rsidRPr="003C0FEA">
              <w:rPr>
                <w:sz w:val="20"/>
                <w:szCs w:val="20"/>
              </w:rPr>
              <w:t>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24009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на кольце возле НГДУ</w:t>
            </w:r>
          </w:p>
        </w:tc>
        <w:tc>
          <w:tcPr>
            <w:tcW w:w="992" w:type="dxa"/>
            <w:vAlign w:val="center"/>
          </w:tcPr>
          <w:p w:rsidR="001A6B6B" w:rsidRPr="003C0FEA" w:rsidRDefault="000726DF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</w:t>
            </w:r>
            <w:r w:rsidR="001A6B6B" w:rsidRPr="003C0FE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129 979</w:t>
            </w:r>
          </w:p>
        </w:tc>
        <w:tc>
          <w:tcPr>
            <w:tcW w:w="1134" w:type="dxa"/>
            <w:vAlign w:val="center"/>
          </w:tcPr>
          <w:p w:rsidR="001A6B6B" w:rsidRPr="003C0FEA" w:rsidRDefault="000726DF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0726DF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129 979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24009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371 от 09.10.2012г.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097572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79700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ликвидирование колейности в продольном профиле проезжей части дороги по ул. Салавата Юлаева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2 391 480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2 391 480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79700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Локальный-сметный расчёт № 337 от 06.09.2012г.</w:t>
            </w:r>
          </w:p>
        </w:tc>
      </w:tr>
      <w:tr w:rsidR="001A6B6B" w:rsidRPr="002313B0" w:rsidTr="00CA0148">
        <w:tc>
          <w:tcPr>
            <w:tcW w:w="454" w:type="dxa"/>
            <w:vAlign w:val="center"/>
          </w:tcPr>
          <w:p w:rsidR="001A6B6B" w:rsidRPr="003C0FEA" w:rsidRDefault="001A6B6B" w:rsidP="0002344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5672" w:type="dxa"/>
            <w:gridSpan w:val="11"/>
            <w:vAlign w:val="center"/>
          </w:tcPr>
          <w:p w:rsidR="001A6B6B" w:rsidRPr="003C0FEA" w:rsidRDefault="001A6B6B" w:rsidP="00D47C09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асфальтирование дворовой территории  </w:t>
            </w:r>
          </w:p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ул. Набережная, 24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AF435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113 030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113 030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155D4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асфальтирование дворовой территории  по ул. Набережная, 22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AF435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1 254 174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334D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1 254 174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укладка дорожных плит в 6А мкр. ж/д. № 88, 83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AF435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1 024 945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1 024 945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Обеспечение безопасности дорожного движения и уменьшение </w:t>
            </w:r>
            <w:r w:rsidRPr="003C0FEA">
              <w:rPr>
                <w:sz w:val="20"/>
                <w:szCs w:val="20"/>
              </w:rPr>
              <w:lastRenderedPageBreak/>
              <w:t>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ремонт внутриквартальных дорог в 4 мкр. ж/д. № 16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1 230 855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1 230 855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ремонт внутриквартальных дорог в 4 мкр. ж/д. № 17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1 168 143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1 168 143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2313B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ремонт внутриквартальных дорог в 4 мкр. ж/д. № 18, 19 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3 138 571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3 138 571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2389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00579E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ремонт внутриквартальных дорог в 4 мкр. ж/д. № 12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1 833 943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1 833 943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00579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2389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155D4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асфальтирование дворовой территории  в 4 мкр. ж/д. № 25 и  25/1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1 804 649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1 804 649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ХМАО-Югры, </w:t>
            </w:r>
            <w:r w:rsidRPr="003C0FEA">
              <w:rPr>
                <w:sz w:val="20"/>
                <w:szCs w:val="20"/>
              </w:rPr>
              <w:lastRenderedPageBreak/>
              <w:t>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Обеспечение безопасности дорожного </w:t>
            </w:r>
            <w:r w:rsidRPr="003C0FEA">
              <w:rPr>
                <w:sz w:val="20"/>
                <w:szCs w:val="20"/>
              </w:rPr>
              <w:lastRenderedPageBreak/>
              <w:t>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2389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асфальтирование дворовой территории  в 4 мкр. ж/д. № 29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3 558 041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3 558 041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10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асфальтирование дворовой территории  в 6А мкр ж/д</w:t>
            </w:r>
            <w:r w:rsidR="008511A8" w:rsidRPr="003C0FEA">
              <w:rPr>
                <w:sz w:val="20"/>
                <w:szCs w:val="20"/>
              </w:rPr>
              <w:t>.</w:t>
            </w:r>
            <w:r w:rsidRPr="003C0FEA">
              <w:rPr>
                <w:sz w:val="20"/>
                <w:szCs w:val="20"/>
              </w:rPr>
              <w:t xml:space="preserve"> № 104, 105, 106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1 050 136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1 050 136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23898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D8694D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асфальтирование дворовой территории  ул. Назаргалеева, ж/д. № 30, 32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3 036 537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3 036 537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B463BE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082560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асфальтирование дворовой территории  ул. Эстонских дорожников, ж/д. № 26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3 104 142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3 104 142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13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082560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асфальтирование дворовой </w:t>
            </w:r>
            <w:r w:rsidRPr="003C0FEA">
              <w:rPr>
                <w:sz w:val="20"/>
                <w:szCs w:val="20"/>
              </w:rPr>
              <w:lastRenderedPageBreak/>
              <w:t>территории  улица Комсомольская, ж/д. № 1, 2, 3, 4, 5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2 958 064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EA1E8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2 958 064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  <w:r w:rsidRPr="003C0FEA">
              <w:rPr>
                <w:sz w:val="20"/>
                <w:szCs w:val="20"/>
              </w:rPr>
              <w:lastRenderedPageBreak/>
              <w:t>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082560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3C0FEA">
              <w:rPr>
                <w:sz w:val="20"/>
                <w:szCs w:val="20"/>
              </w:rPr>
              <w:lastRenderedPageBreak/>
              <w:t>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 xml:space="preserve">Программа </w:t>
            </w:r>
            <w:r w:rsidRPr="003C0FEA">
              <w:rPr>
                <w:sz w:val="20"/>
                <w:szCs w:val="20"/>
              </w:rPr>
              <w:lastRenderedPageBreak/>
              <w:t>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4426B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асфальтирование дворовой территории  улица Магистральная, ж/д. № 24, 24/1, 24/2, 24/3, 28  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EA1E8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5 276 627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C70C9B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5 276 627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Бюджет ХМАО-Югры, Сургутского района</w:t>
            </w:r>
          </w:p>
        </w:tc>
        <w:tc>
          <w:tcPr>
            <w:tcW w:w="1701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A3200D" w:rsidRDefault="00C01681" w:rsidP="004426B6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15</w:t>
            </w:r>
          </w:p>
        </w:tc>
        <w:tc>
          <w:tcPr>
            <w:tcW w:w="3340" w:type="dxa"/>
            <w:vAlign w:val="center"/>
          </w:tcPr>
          <w:p w:rsidR="001A6B6B" w:rsidRPr="00A3200D" w:rsidRDefault="001A6B6B" w:rsidP="00155D46">
            <w:pPr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- устройство тротуарной дорожки возле ж/д. № 19 в 4 мкр.</w:t>
            </w:r>
          </w:p>
        </w:tc>
        <w:tc>
          <w:tcPr>
            <w:tcW w:w="992" w:type="dxa"/>
            <w:vAlign w:val="center"/>
          </w:tcPr>
          <w:p w:rsidR="001A6B6B" w:rsidRPr="00A3200D" w:rsidRDefault="001A6B6B" w:rsidP="00155D46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1A6B6B" w:rsidRPr="00A3200D" w:rsidRDefault="001A6B6B" w:rsidP="000F3D95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415 220</w:t>
            </w:r>
          </w:p>
        </w:tc>
        <w:tc>
          <w:tcPr>
            <w:tcW w:w="1134" w:type="dxa"/>
            <w:vAlign w:val="center"/>
          </w:tcPr>
          <w:p w:rsidR="001A6B6B" w:rsidRPr="00A3200D" w:rsidRDefault="001A6B6B" w:rsidP="004426B6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415 220</w:t>
            </w:r>
          </w:p>
        </w:tc>
        <w:tc>
          <w:tcPr>
            <w:tcW w:w="1134" w:type="dxa"/>
            <w:vAlign w:val="center"/>
          </w:tcPr>
          <w:p w:rsidR="001A6B6B" w:rsidRPr="00A3200D" w:rsidRDefault="001A6B6B" w:rsidP="004426B6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A3200D" w:rsidRDefault="001A6B6B" w:rsidP="004426B6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A3200D" w:rsidRDefault="001A6B6B" w:rsidP="00FE40DA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A3200D" w:rsidRDefault="001A6B6B" w:rsidP="00FE40DA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6B6B" w:rsidRPr="00A3200D" w:rsidRDefault="001A6B6B" w:rsidP="007A09D9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6B6B" w:rsidRPr="00A3200D" w:rsidRDefault="001A6B6B" w:rsidP="00BE3CA6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6B6B" w:rsidRPr="00A3200D" w:rsidRDefault="001A6B6B" w:rsidP="00923898">
            <w:pPr>
              <w:jc w:val="center"/>
              <w:rPr>
                <w:sz w:val="20"/>
                <w:szCs w:val="20"/>
              </w:rPr>
            </w:pPr>
            <w:r w:rsidRPr="00A3200D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C01681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155D4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устройство тротуарной дорожки в 4 мкр. вдоль жилых домов № 3, 4, 14 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155D4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6B6B" w:rsidRPr="003C0FEA" w:rsidRDefault="001A6B6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6B6B" w:rsidRPr="003C0FEA" w:rsidRDefault="001A6B6B" w:rsidP="00BE3CA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C01681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4426B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- капитальный ремонт асфальтобетонного покрытия по тротуарным дорожкам: ул. Назаргалеева, Дружбы народов, Комсомольская, Эстонских дорожников, В.Кингисеппа, С.Лазо, </w:t>
            </w:r>
            <w:r w:rsidRPr="003C0FEA">
              <w:rPr>
                <w:sz w:val="20"/>
                <w:szCs w:val="20"/>
              </w:rPr>
              <w:lastRenderedPageBreak/>
              <w:t>С. Юлаева, асфальтирование в 3 мкр., дорожка вдоль автовокзала (ГК Северный).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596D94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lastRenderedPageBreak/>
              <w:t>2014 -2016г.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4 728 750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1 575 000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1 653 750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6B6B" w:rsidRPr="003C0FEA" w:rsidRDefault="001A6B6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6B6B" w:rsidRPr="003C0FEA" w:rsidRDefault="001A6B6B" w:rsidP="00082D5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Приведение технических параметров тротуарных дорожек и подходов к </w:t>
            </w:r>
            <w:r w:rsidRPr="003C0FEA">
              <w:rPr>
                <w:sz w:val="20"/>
                <w:szCs w:val="20"/>
              </w:rPr>
              <w:lastRenderedPageBreak/>
              <w:t>пешеходным переходам в нормативное состояние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C01681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4426B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капитальный ремонт асфальтобетонного покрытия (сквозные проезды) в 3, 7 микрорайоне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596D94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3 075 000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1 575 000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6B6B" w:rsidRPr="003C0FEA" w:rsidRDefault="001A6B6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7A09D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Приведение технических параметров к стандартам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C01681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4426B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установка видеонаблюдения на улично-дорожной сети города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596D94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2014 - 2017г.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0F3D95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2 000 000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6B6B" w:rsidRPr="003C0FEA" w:rsidRDefault="001A6B6B" w:rsidP="006F15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6F15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6B6B" w:rsidRPr="003C0FEA" w:rsidRDefault="001A6B6B" w:rsidP="006F15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1A6B6B" w:rsidRPr="002313B0" w:rsidTr="00A654F6">
        <w:tc>
          <w:tcPr>
            <w:tcW w:w="454" w:type="dxa"/>
            <w:vAlign w:val="center"/>
          </w:tcPr>
          <w:p w:rsidR="001A6B6B" w:rsidRPr="003C0FEA" w:rsidRDefault="00C01681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vAlign w:val="center"/>
          </w:tcPr>
          <w:p w:rsidR="001A6B6B" w:rsidRPr="003C0FEA" w:rsidRDefault="001A6B6B" w:rsidP="004426B6">
            <w:pPr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- световые консоли на столбы уличного освещения вдоль магистральных дорог города</w:t>
            </w:r>
          </w:p>
        </w:tc>
        <w:tc>
          <w:tcPr>
            <w:tcW w:w="992" w:type="dxa"/>
            <w:vAlign w:val="center"/>
          </w:tcPr>
          <w:p w:rsidR="001A6B6B" w:rsidRPr="003C0FEA" w:rsidRDefault="001A6B6B" w:rsidP="00596D94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2015 – 2017г. </w:t>
            </w:r>
          </w:p>
        </w:tc>
        <w:tc>
          <w:tcPr>
            <w:tcW w:w="1276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3 970 000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03DD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1 970 000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403DD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403DD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1 000 000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 xml:space="preserve">Бюджет </w:t>
            </w:r>
          </w:p>
          <w:p w:rsidR="001A6B6B" w:rsidRPr="003C0FEA" w:rsidRDefault="001A6B6B" w:rsidP="00CE25EF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6B6B" w:rsidRPr="003C0FEA" w:rsidRDefault="001A6B6B" w:rsidP="006F1579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Праздничное оформление города вдоль магистральных улиц города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1A6B6B" w:rsidRPr="002313B0" w:rsidTr="00103302">
        <w:trPr>
          <w:trHeight w:val="70"/>
        </w:trPr>
        <w:tc>
          <w:tcPr>
            <w:tcW w:w="4786" w:type="dxa"/>
            <w:gridSpan w:val="3"/>
            <w:vAlign w:val="center"/>
          </w:tcPr>
          <w:p w:rsidR="001A6B6B" w:rsidRPr="003C0FEA" w:rsidRDefault="001A6B6B" w:rsidP="00596D94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A6B6B" w:rsidRPr="003C0FEA" w:rsidRDefault="00437DEE" w:rsidP="004426B6">
            <w:pPr>
              <w:jc w:val="center"/>
              <w:rPr>
                <w:sz w:val="20"/>
                <w:szCs w:val="20"/>
              </w:rPr>
            </w:pPr>
            <w:r w:rsidRPr="003C0FEA">
              <w:rPr>
                <w:sz w:val="20"/>
                <w:szCs w:val="20"/>
              </w:rPr>
              <w:t>380 666 349</w:t>
            </w:r>
          </w:p>
        </w:tc>
        <w:tc>
          <w:tcPr>
            <w:tcW w:w="1134" w:type="dxa"/>
            <w:vAlign w:val="center"/>
          </w:tcPr>
          <w:p w:rsidR="001A6B6B" w:rsidRPr="003C0FEA" w:rsidRDefault="00BF3186" w:rsidP="004426B6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106 391 345</w:t>
            </w:r>
          </w:p>
        </w:tc>
        <w:tc>
          <w:tcPr>
            <w:tcW w:w="1134" w:type="dxa"/>
            <w:vAlign w:val="center"/>
          </w:tcPr>
          <w:p w:rsidR="001A6B6B" w:rsidRPr="003C0FEA" w:rsidRDefault="00BF3186" w:rsidP="004426B6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142 640 498</w:t>
            </w:r>
          </w:p>
        </w:tc>
        <w:tc>
          <w:tcPr>
            <w:tcW w:w="1134" w:type="dxa"/>
            <w:vAlign w:val="center"/>
          </w:tcPr>
          <w:p w:rsidR="001A6B6B" w:rsidRPr="003C0FEA" w:rsidRDefault="00BF3186" w:rsidP="004426B6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55 588 484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31 466 397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BF3186" w:rsidP="00FE40DA">
            <w:pPr>
              <w:jc w:val="center"/>
              <w:rPr>
                <w:sz w:val="18"/>
                <w:szCs w:val="18"/>
              </w:rPr>
            </w:pPr>
            <w:r w:rsidRPr="003C0FEA">
              <w:rPr>
                <w:sz w:val="18"/>
                <w:szCs w:val="18"/>
              </w:rPr>
              <w:t>44 579 626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1A6B6B" w:rsidRPr="00584371" w:rsidTr="00103302">
        <w:trPr>
          <w:trHeight w:val="70"/>
        </w:trPr>
        <w:tc>
          <w:tcPr>
            <w:tcW w:w="6062" w:type="dxa"/>
            <w:gridSpan w:val="4"/>
            <w:vAlign w:val="center"/>
          </w:tcPr>
          <w:p w:rsidR="001A6B6B" w:rsidRPr="003C0FEA" w:rsidRDefault="001A6B6B" w:rsidP="00442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16"/>
                <w:szCs w:val="16"/>
              </w:rPr>
            </w:pPr>
            <w:r w:rsidRPr="003C0FEA">
              <w:rPr>
                <w:sz w:val="16"/>
                <w:szCs w:val="16"/>
              </w:rPr>
              <w:t>2013г.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16"/>
                <w:szCs w:val="16"/>
              </w:rPr>
            </w:pPr>
            <w:r w:rsidRPr="003C0FEA">
              <w:rPr>
                <w:sz w:val="16"/>
                <w:szCs w:val="16"/>
              </w:rPr>
              <w:t>2014г.</w:t>
            </w:r>
          </w:p>
        </w:tc>
        <w:tc>
          <w:tcPr>
            <w:tcW w:w="1134" w:type="dxa"/>
            <w:vAlign w:val="center"/>
          </w:tcPr>
          <w:p w:rsidR="001A6B6B" w:rsidRPr="003C0FEA" w:rsidRDefault="001A6B6B" w:rsidP="004426B6">
            <w:pPr>
              <w:jc w:val="center"/>
              <w:rPr>
                <w:sz w:val="16"/>
                <w:szCs w:val="16"/>
              </w:rPr>
            </w:pPr>
            <w:r w:rsidRPr="003C0FEA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16"/>
                <w:szCs w:val="16"/>
              </w:rPr>
            </w:pPr>
            <w:r w:rsidRPr="003C0FEA">
              <w:rPr>
                <w:sz w:val="16"/>
                <w:szCs w:val="16"/>
              </w:rPr>
              <w:t>2016г.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B6B" w:rsidRPr="003C0FEA" w:rsidRDefault="001A6B6B" w:rsidP="00FE40DA">
            <w:pPr>
              <w:jc w:val="center"/>
              <w:rPr>
                <w:sz w:val="16"/>
                <w:szCs w:val="16"/>
              </w:rPr>
            </w:pPr>
            <w:r w:rsidRPr="003C0FEA">
              <w:rPr>
                <w:sz w:val="16"/>
                <w:szCs w:val="16"/>
              </w:rPr>
              <w:t>2017г.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1A6B6B" w:rsidRPr="003C0FEA" w:rsidRDefault="001A6B6B" w:rsidP="009B5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56C" w:rsidRDefault="0009156C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</w:pPr>
    </w:p>
    <w:p w:rsidR="00E57E4D" w:rsidRDefault="00E57E4D" w:rsidP="00D814DC">
      <w:pPr>
        <w:jc w:val="both"/>
        <w:rPr>
          <w:sz w:val="28"/>
          <w:szCs w:val="28"/>
        </w:rPr>
        <w:sectPr w:rsidR="00E57E4D" w:rsidSect="00033BB8">
          <w:pgSz w:w="16838" w:h="11906" w:orient="landscape"/>
          <w:pgMar w:top="1134" w:right="567" w:bottom="748" w:left="567" w:header="709" w:footer="709" w:gutter="0"/>
          <w:cols w:space="708"/>
          <w:docGrid w:linePitch="360"/>
        </w:sectPr>
      </w:pPr>
    </w:p>
    <w:p w:rsidR="00E57E4D" w:rsidRDefault="00E57E4D" w:rsidP="003C0FEA">
      <w:pPr>
        <w:pStyle w:val="a5"/>
        <w:rPr>
          <w:sz w:val="28"/>
          <w:szCs w:val="28"/>
        </w:rPr>
      </w:pPr>
    </w:p>
    <w:sectPr w:rsidR="00E57E4D" w:rsidSect="00E57E4D">
      <w:pgSz w:w="11906" w:h="16838"/>
      <w:pgMar w:top="567" w:right="1134" w:bottom="567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FE" w:rsidRDefault="00BF67FE" w:rsidP="00713472">
      <w:r>
        <w:separator/>
      </w:r>
    </w:p>
  </w:endnote>
  <w:endnote w:type="continuationSeparator" w:id="0">
    <w:p w:rsidR="00BF67FE" w:rsidRDefault="00BF67FE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FE" w:rsidRDefault="00BF67FE" w:rsidP="00713472">
      <w:r>
        <w:separator/>
      </w:r>
    </w:p>
  </w:footnote>
  <w:footnote w:type="continuationSeparator" w:id="0">
    <w:p w:rsidR="00BF67FE" w:rsidRDefault="00BF67FE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B53DCC"/>
    <w:multiLevelType w:val="multilevel"/>
    <w:tmpl w:val="92E2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97572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613A7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13B0"/>
    <w:rsid w:val="00235E64"/>
    <w:rsid w:val="00240099"/>
    <w:rsid w:val="00244B18"/>
    <w:rsid w:val="002534B1"/>
    <w:rsid w:val="00254FBF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4E5"/>
    <w:rsid w:val="002E7E1A"/>
    <w:rsid w:val="002F004D"/>
    <w:rsid w:val="002F3A12"/>
    <w:rsid w:val="002F61D5"/>
    <w:rsid w:val="002F6987"/>
    <w:rsid w:val="00306B43"/>
    <w:rsid w:val="00320D17"/>
    <w:rsid w:val="003238FC"/>
    <w:rsid w:val="00323F9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96B1C"/>
    <w:rsid w:val="00397711"/>
    <w:rsid w:val="003A612A"/>
    <w:rsid w:val="003B2326"/>
    <w:rsid w:val="003B6086"/>
    <w:rsid w:val="003B63CE"/>
    <w:rsid w:val="003C025A"/>
    <w:rsid w:val="003C0578"/>
    <w:rsid w:val="003C0FEA"/>
    <w:rsid w:val="003C1DD5"/>
    <w:rsid w:val="003C3022"/>
    <w:rsid w:val="003D4BCC"/>
    <w:rsid w:val="003D641D"/>
    <w:rsid w:val="003D738F"/>
    <w:rsid w:val="003E4DDB"/>
    <w:rsid w:val="003F0BA0"/>
    <w:rsid w:val="003F2858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5418"/>
    <w:rsid w:val="004701FB"/>
    <w:rsid w:val="00471530"/>
    <w:rsid w:val="00483588"/>
    <w:rsid w:val="004848AA"/>
    <w:rsid w:val="00496C8A"/>
    <w:rsid w:val="004A6D66"/>
    <w:rsid w:val="004B03F9"/>
    <w:rsid w:val="004B21EE"/>
    <w:rsid w:val="004B287C"/>
    <w:rsid w:val="004C2498"/>
    <w:rsid w:val="004C440A"/>
    <w:rsid w:val="004E3848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80950"/>
    <w:rsid w:val="0058210C"/>
    <w:rsid w:val="005822A5"/>
    <w:rsid w:val="00584371"/>
    <w:rsid w:val="00587657"/>
    <w:rsid w:val="00596D94"/>
    <w:rsid w:val="00596E1B"/>
    <w:rsid w:val="005A09AC"/>
    <w:rsid w:val="005B2039"/>
    <w:rsid w:val="005C0962"/>
    <w:rsid w:val="005C36A6"/>
    <w:rsid w:val="005D1A21"/>
    <w:rsid w:val="005D3C84"/>
    <w:rsid w:val="005D4132"/>
    <w:rsid w:val="005F467E"/>
    <w:rsid w:val="005F4997"/>
    <w:rsid w:val="005F4D8A"/>
    <w:rsid w:val="005F54D8"/>
    <w:rsid w:val="006039CE"/>
    <w:rsid w:val="00605479"/>
    <w:rsid w:val="00606B14"/>
    <w:rsid w:val="00615869"/>
    <w:rsid w:val="00622944"/>
    <w:rsid w:val="006655F2"/>
    <w:rsid w:val="00673035"/>
    <w:rsid w:val="00673269"/>
    <w:rsid w:val="00674EF1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7864"/>
    <w:rsid w:val="006D665C"/>
    <w:rsid w:val="006E2D7E"/>
    <w:rsid w:val="006E356A"/>
    <w:rsid w:val="006E39A3"/>
    <w:rsid w:val="006F1579"/>
    <w:rsid w:val="006F42B9"/>
    <w:rsid w:val="006F5ECF"/>
    <w:rsid w:val="006F6769"/>
    <w:rsid w:val="006F71B9"/>
    <w:rsid w:val="00710AB6"/>
    <w:rsid w:val="0071121F"/>
    <w:rsid w:val="00713472"/>
    <w:rsid w:val="007153DA"/>
    <w:rsid w:val="00716803"/>
    <w:rsid w:val="0072388E"/>
    <w:rsid w:val="0073450E"/>
    <w:rsid w:val="00743287"/>
    <w:rsid w:val="00763704"/>
    <w:rsid w:val="00766588"/>
    <w:rsid w:val="00775146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425FA"/>
    <w:rsid w:val="0085041D"/>
    <w:rsid w:val="008511A8"/>
    <w:rsid w:val="0086247E"/>
    <w:rsid w:val="00862E4D"/>
    <w:rsid w:val="00863F3E"/>
    <w:rsid w:val="00867E49"/>
    <w:rsid w:val="00877F8A"/>
    <w:rsid w:val="008805E9"/>
    <w:rsid w:val="00897151"/>
    <w:rsid w:val="008A2797"/>
    <w:rsid w:val="008B259E"/>
    <w:rsid w:val="008B26DB"/>
    <w:rsid w:val="008B36A0"/>
    <w:rsid w:val="008B37DE"/>
    <w:rsid w:val="008B6953"/>
    <w:rsid w:val="008D37F1"/>
    <w:rsid w:val="008D7BB5"/>
    <w:rsid w:val="008E5DF3"/>
    <w:rsid w:val="00906E35"/>
    <w:rsid w:val="009073BF"/>
    <w:rsid w:val="00910BAB"/>
    <w:rsid w:val="00920596"/>
    <w:rsid w:val="00923898"/>
    <w:rsid w:val="00931483"/>
    <w:rsid w:val="00932580"/>
    <w:rsid w:val="00940BAA"/>
    <w:rsid w:val="00945C4C"/>
    <w:rsid w:val="0094673F"/>
    <w:rsid w:val="00950D7D"/>
    <w:rsid w:val="00954B25"/>
    <w:rsid w:val="009607CB"/>
    <w:rsid w:val="00960ACB"/>
    <w:rsid w:val="009818DD"/>
    <w:rsid w:val="00982BB1"/>
    <w:rsid w:val="00987858"/>
    <w:rsid w:val="00994CFB"/>
    <w:rsid w:val="009A0AE7"/>
    <w:rsid w:val="009A1104"/>
    <w:rsid w:val="009B52D7"/>
    <w:rsid w:val="009C4588"/>
    <w:rsid w:val="009D2CA1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11AE"/>
    <w:rsid w:val="00A220DC"/>
    <w:rsid w:val="00A25279"/>
    <w:rsid w:val="00A3200D"/>
    <w:rsid w:val="00A3329C"/>
    <w:rsid w:val="00A458F4"/>
    <w:rsid w:val="00A5646F"/>
    <w:rsid w:val="00A56768"/>
    <w:rsid w:val="00A567F2"/>
    <w:rsid w:val="00A654F6"/>
    <w:rsid w:val="00A65A35"/>
    <w:rsid w:val="00A7683E"/>
    <w:rsid w:val="00AA0C0B"/>
    <w:rsid w:val="00AA7C0C"/>
    <w:rsid w:val="00AB0801"/>
    <w:rsid w:val="00AB2C12"/>
    <w:rsid w:val="00AB49AB"/>
    <w:rsid w:val="00AB7B8D"/>
    <w:rsid w:val="00AC4EC8"/>
    <w:rsid w:val="00AC5DB6"/>
    <w:rsid w:val="00AD32E3"/>
    <w:rsid w:val="00AD45C7"/>
    <w:rsid w:val="00AE70B6"/>
    <w:rsid w:val="00AF435E"/>
    <w:rsid w:val="00B00889"/>
    <w:rsid w:val="00B00B8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1252"/>
    <w:rsid w:val="00B647CD"/>
    <w:rsid w:val="00B64D2A"/>
    <w:rsid w:val="00B67CAD"/>
    <w:rsid w:val="00B7678B"/>
    <w:rsid w:val="00B8097A"/>
    <w:rsid w:val="00B87543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3186"/>
    <w:rsid w:val="00BF67FE"/>
    <w:rsid w:val="00BF70BD"/>
    <w:rsid w:val="00C00AEE"/>
    <w:rsid w:val="00C00CDC"/>
    <w:rsid w:val="00C01681"/>
    <w:rsid w:val="00C06A35"/>
    <w:rsid w:val="00C15323"/>
    <w:rsid w:val="00C33797"/>
    <w:rsid w:val="00C35B89"/>
    <w:rsid w:val="00C451EF"/>
    <w:rsid w:val="00C553B4"/>
    <w:rsid w:val="00C60B21"/>
    <w:rsid w:val="00C61768"/>
    <w:rsid w:val="00C61B26"/>
    <w:rsid w:val="00C64B13"/>
    <w:rsid w:val="00C66E58"/>
    <w:rsid w:val="00C67EDA"/>
    <w:rsid w:val="00C700FB"/>
    <w:rsid w:val="00C70C9B"/>
    <w:rsid w:val="00C747BE"/>
    <w:rsid w:val="00C75823"/>
    <w:rsid w:val="00C81BC2"/>
    <w:rsid w:val="00C8452C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E25EF"/>
    <w:rsid w:val="00CF74E9"/>
    <w:rsid w:val="00D00005"/>
    <w:rsid w:val="00D031BC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283C"/>
    <w:rsid w:val="00DD749D"/>
    <w:rsid w:val="00DE0880"/>
    <w:rsid w:val="00DE56D5"/>
    <w:rsid w:val="00DE7DC3"/>
    <w:rsid w:val="00DF100B"/>
    <w:rsid w:val="00DF572D"/>
    <w:rsid w:val="00E0064B"/>
    <w:rsid w:val="00E115F7"/>
    <w:rsid w:val="00E23A24"/>
    <w:rsid w:val="00E27A1F"/>
    <w:rsid w:val="00E33E02"/>
    <w:rsid w:val="00E37DE8"/>
    <w:rsid w:val="00E45423"/>
    <w:rsid w:val="00E4613B"/>
    <w:rsid w:val="00E46A4D"/>
    <w:rsid w:val="00E5722C"/>
    <w:rsid w:val="00E57E4D"/>
    <w:rsid w:val="00E62E11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587E"/>
    <w:rsid w:val="00EC65AD"/>
    <w:rsid w:val="00EE4212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character" w:customStyle="1" w:styleId="Exact">
    <w:name w:val="Основной текст Exact"/>
    <w:rsid w:val="00E5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Основной текст_"/>
    <w:link w:val="2"/>
    <w:rsid w:val="00E57E4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E57E4D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val="x-none" w:eastAsia="x-none"/>
    </w:rPr>
  </w:style>
  <w:style w:type="paragraph" w:customStyle="1" w:styleId="11">
    <w:name w:val="Основной текст1"/>
    <w:basedOn w:val="a"/>
    <w:rsid w:val="00E57E4D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character" w:customStyle="1" w:styleId="Exact">
    <w:name w:val="Основной текст Exact"/>
    <w:rsid w:val="00E5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Основной текст_"/>
    <w:link w:val="2"/>
    <w:rsid w:val="00E57E4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E57E4D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val="x-none" w:eastAsia="x-none"/>
    </w:rPr>
  </w:style>
  <w:style w:type="paragraph" w:customStyle="1" w:styleId="11">
    <w:name w:val="Основной текст1"/>
    <w:basedOn w:val="a"/>
    <w:rsid w:val="00E57E4D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7BE0-A169-4898-9D99-42B3658E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2013-12-08T06:00:00Z</cp:lastPrinted>
  <dcterms:created xsi:type="dcterms:W3CDTF">2014-01-13T11:05:00Z</dcterms:created>
  <dcterms:modified xsi:type="dcterms:W3CDTF">2014-01-13T11:05:00Z</dcterms:modified>
</cp:coreProperties>
</file>