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0031399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D273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73F4">
        <w:rPr>
          <w:rFonts w:ascii="Times New Roman" w:hAnsi="Times New Roman" w:cs="Times New Roman"/>
          <w:sz w:val="28"/>
          <w:szCs w:val="28"/>
        </w:rPr>
        <w:t>августа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8F65C8">
        <w:rPr>
          <w:rFonts w:ascii="Times New Roman" w:hAnsi="Times New Roman" w:cs="Times New Roman"/>
          <w:sz w:val="28"/>
          <w:szCs w:val="28"/>
        </w:rPr>
        <w:t>121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8F65C8" w:rsidRDefault="008F65C8" w:rsidP="008F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</w:p>
    <w:p w:rsidR="008F65C8" w:rsidRDefault="008F65C8" w:rsidP="008F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решение Совета депутатов </w:t>
      </w:r>
    </w:p>
    <w:p w:rsidR="008F65C8" w:rsidRDefault="008F65C8" w:rsidP="008F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Лянтор </w:t>
      </w:r>
    </w:p>
    <w:p w:rsidR="008F65C8" w:rsidRPr="008F65C8" w:rsidRDefault="008F65C8" w:rsidP="008F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от 26.05.2011 №163</w:t>
      </w:r>
    </w:p>
    <w:p w:rsidR="008F65C8" w:rsidRPr="008F65C8" w:rsidRDefault="008F65C8" w:rsidP="008F65C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02.08.2019 № 278 - 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бумаг», Совет депутатов городского поселения Лянтор решил: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решение Совета депутатов городского поселения Лянтор от 26.05.2011 №163 «Об утверждении Порядка предоставления муниципальных гарантий городского поселения Лянтор» (в редакции от 29.11.2018 № 20) (далее – Решение) следующие изменения: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Пункты 1.5 - 1.9 приложения к Решению изложить в следующей редакции: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32"/>
          <w:szCs w:val="32"/>
          <w:lang w:eastAsia="en-US"/>
        </w:rPr>
        <w:t>«</w:t>
      </w: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Pr="008F65C8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Pr="008F65C8">
        <w:rPr>
          <w:rFonts w:ascii="Calibri" w:eastAsia="Calibri" w:hAnsi="Calibri" w:cs="Times New Roman"/>
          <w:lang w:eastAsia="en-US"/>
        </w:rPr>
        <w:t xml:space="preserve"> </w:t>
      </w: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В договоре о предоставлении муниципальной гарантии должны быть указаны: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гаранта (городское поселение Лянтор) и наименование органа, выдавшего гарантию от имени гаранта;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2) наименование бенефициара;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3) наименование принципала;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объем обязательств гаранта по гарантии и предельная сумма гарантии;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6) основания выдачи гарантии;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7) дата вступления в силу гарантии или событие (условие), с наступлением которого гарантия вступает в силу;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8) срок действия гарантии;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10) основания отзыва гарантии;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11) порядок исполнения гарантом обязательств по гарантии;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13) основания прекращения гарантии;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Pr="008F65C8">
        <w:rPr>
          <w:rFonts w:ascii="Calibri" w:eastAsia="Calibri" w:hAnsi="Calibri" w:cs="Times New Roman"/>
          <w:lang w:eastAsia="en-US"/>
        </w:rPr>
        <w:t xml:space="preserve"> </w:t>
      </w: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Гарант не вправе без предварительного письменного согласия бенефициара изменять условия государственной (муниципальной) гарантии.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1.7.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1.5 настоящего Порядка условий основного обязательства), а также при неисполнении принципалом обязанности, установленной пунктом 5 статьи 115.3 Бюджетного кодекса Российской Федерации.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</w:t>
      </w: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1.9.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бенефициара об исполнении гарантии и приложенные к нему документы признаются необоснованными и (или) не соответствующими </w:t>
      </w:r>
      <w:proofErr w:type="gramStart"/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 гарантии</w:t>
      </w:r>
      <w:proofErr w:type="gramEnd"/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гарант отказывает бенефициару в удовлетворении его требования в следующих случаях: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и (или) приложенные к нему документы не соответствуют условиям гарантии;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4)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5) в случаях, установленных пунктом 6 статьи 115.3 Бюджетного кодекса Российской Федерации;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6) в иных случаях, установленных гарантией.».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1.2. Пункт 1.11 приложения к Решению изложить в следующей редакции: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«1.11. Обязательство гаранта перед бенефициаром по муниципальной гарантии прекращается: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гарантом бенефициару денежных средств в объеме, определенном в гарантии;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с истечением определенного в гарантии срока, на который она выдана (срока действия гарантии);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вследствие отказа бенефициара от своих прав по гарантии путем возвращения ее гаранту и (или) письменного заявления бенефициара об </w:t>
      </w: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освобождении гаранта от его обязательств по гарантии, вследствие возвращения принципалом гаранту предусмотренной статьей 115.1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если обязательство принципала, в обеспечение которого предоставлена гарантия, не возникло в установленный срок;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вследствие отзыва гарантии в случаях и по основаниям, которые указаны в гарантии;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 в иных случаях, установленных гарантией.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Гарант, которому стало известно о прекращении муниципальной гарантии, обязан уведомить об этом бенефициара и принципала.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гаранта.».</w:t>
      </w:r>
    </w:p>
    <w:p w:rsidR="008F65C8" w:rsidRPr="008F65C8" w:rsidRDefault="008F65C8" w:rsidP="008F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Пункты 2.1, 2.2 приложения к Решению изложить в следующей редакции: </w:t>
      </w:r>
    </w:p>
    <w:p w:rsidR="008F65C8" w:rsidRPr="008F65C8" w:rsidRDefault="008F65C8" w:rsidP="008F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«2.1. 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8F65C8" w:rsidRPr="008F65C8" w:rsidRDefault="008F65C8" w:rsidP="008F65C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 финансовое состояние принципала является удовлетворительным;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-отсутствие у принципала, его поручителей (гарантов) просроченной (неурегулированной) задолженности по денежным обязательствам перед городским поселением,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городского поселения, предоставляющего муниципальную гарантию;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-принципал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8F65C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абзацем третьим пункта 2.1</w:t>
        </w:r>
      </w:hyperlink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муниципальным правовым актом Администрации городского поселения Лянтор финансовым органом муниципального образования либо агентом, привлеченным в соответствии с </w:t>
      </w:r>
      <w:hyperlink r:id="rId11" w:history="1">
        <w:r w:rsidRPr="008F65C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5</w:t>
        </w:r>
      </w:hyperlink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115.2 Бюджетного кодекса Российской Федерации.».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1.4. Пункт 4.3 приложения к Решению изложить в следующей редакции: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«4.3.</w:t>
      </w:r>
      <w:r w:rsidRPr="008F65C8">
        <w:rPr>
          <w:rFonts w:ascii="Calibri" w:eastAsia="Calibri" w:hAnsi="Calibri" w:cs="Times New Roman"/>
          <w:lang w:eastAsia="en-US"/>
        </w:rPr>
        <w:t xml:space="preserve"> </w:t>
      </w: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 городского поселения, а исполнение обязательств по такой муниципальной гарантии отражается как предоставление бюджетного кредита.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городского послания.».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8F65C8" w:rsidRPr="008F65C8" w:rsidRDefault="008F65C8" w:rsidP="008F6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65C8">
        <w:rPr>
          <w:rFonts w:ascii="Times New Roman" w:eastAsia="Calibri" w:hAnsi="Times New Roman" w:cs="Times New Roman"/>
          <w:sz w:val="28"/>
          <w:lang w:eastAsia="en-US"/>
        </w:rPr>
        <w:t>3. Настоящее р</w:t>
      </w:r>
      <w:r w:rsidRPr="008F65C8">
        <w:rPr>
          <w:rFonts w:ascii="Times New Roman" w:eastAsia="Calibri" w:hAnsi="Times New Roman" w:cs="Times New Roman"/>
          <w:sz w:val="28"/>
          <w:szCs w:val="28"/>
          <w:lang w:eastAsia="en-US"/>
        </w:rPr>
        <w:t>ешение вступает в силу после его обнародования.</w:t>
      </w: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8F65C8" w:rsidRPr="008F65C8" w:rsidTr="00575B40">
        <w:tc>
          <w:tcPr>
            <w:tcW w:w="4621" w:type="dxa"/>
          </w:tcPr>
          <w:p w:rsidR="008F65C8" w:rsidRPr="008F65C8" w:rsidRDefault="008F65C8" w:rsidP="008F65C8">
            <w:pPr>
              <w:rPr>
                <w:rFonts w:ascii="Times New Roman" w:hAnsi="Times New Roman"/>
                <w:sz w:val="28"/>
                <w:szCs w:val="28"/>
              </w:rPr>
            </w:pPr>
            <w:r w:rsidRPr="008F65C8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734" w:type="dxa"/>
          </w:tcPr>
          <w:p w:rsidR="008F65C8" w:rsidRDefault="008F65C8" w:rsidP="008F6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8F65C8" w:rsidRPr="008F65C8" w:rsidRDefault="008F65C8" w:rsidP="008F6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города Лянтор</w:t>
            </w:r>
          </w:p>
        </w:tc>
      </w:tr>
      <w:tr w:rsidR="008F65C8" w:rsidRPr="008F65C8" w:rsidTr="00575B40">
        <w:tc>
          <w:tcPr>
            <w:tcW w:w="4621" w:type="dxa"/>
          </w:tcPr>
          <w:p w:rsidR="008F65C8" w:rsidRPr="008F65C8" w:rsidRDefault="008F65C8" w:rsidP="008F65C8">
            <w:pPr>
              <w:rPr>
                <w:rFonts w:ascii="Times New Roman" w:hAnsi="Times New Roman"/>
                <w:sz w:val="28"/>
                <w:szCs w:val="28"/>
              </w:rPr>
            </w:pPr>
            <w:r w:rsidRPr="008F65C8">
              <w:rPr>
                <w:rFonts w:ascii="Times New Roman" w:hAnsi="Times New Roman"/>
                <w:sz w:val="28"/>
                <w:szCs w:val="28"/>
              </w:rPr>
              <w:t>_____________А.В. Нелюбин</w:t>
            </w:r>
          </w:p>
        </w:tc>
        <w:tc>
          <w:tcPr>
            <w:tcW w:w="4734" w:type="dxa"/>
          </w:tcPr>
          <w:p w:rsidR="008F65C8" w:rsidRPr="008F65C8" w:rsidRDefault="008F65C8" w:rsidP="008F6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___________________Л.В. Зеленская</w:t>
            </w:r>
          </w:p>
        </w:tc>
      </w:tr>
      <w:tr w:rsidR="008F65C8" w:rsidRPr="008F65C8" w:rsidTr="00575B40">
        <w:tc>
          <w:tcPr>
            <w:tcW w:w="4621" w:type="dxa"/>
          </w:tcPr>
          <w:p w:rsidR="008F65C8" w:rsidRPr="008F65C8" w:rsidRDefault="008F65C8" w:rsidP="008F65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8F65C8" w:rsidRPr="008F65C8" w:rsidRDefault="008F65C8" w:rsidP="008F6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65C8" w:rsidRPr="008F65C8" w:rsidRDefault="008F65C8" w:rsidP="008F6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8F65C8" w:rsidRPr="008F65C8" w:rsidSect="00B027D4">
      <w:headerReference w:type="default" r:id="rId12"/>
      <w:headerReference w:type="first" r:id="rId13"/>
      <w:pgSz w:w="11906" w:h="16838"/>
      <w:pgMar w:top="851" w:right="567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53" w:rsidRPr="00B40323" w:rsidRDefault="005B28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B2853" w:rsidRPr="00B40323" w:rsidRDefault="005B28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53" w:rsidRPr="00B40323" w:rsidRDefault="005B28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B2853" w:rsidRPr="00B40323" w:rsidRDefault="005B28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2853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0366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65C8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3465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F65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9EC0B88EEF3458F93506893BB5A308A0B7342D100F3CB407936BA409015B0985E15A8D7FB8D3ECC87F5EE059EE51CAE5E6E9AEE42UA4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69EC0B88EEF3458F93506893BB5A308A0B7342D100F3CB407936BA409015B0985E15A8D7FA823ECC87F5EE059EE51CAE5E6E9AEE42UA4C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070D-0547-42A3-87AE-ACB8F6B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85</cp:revision>
  <cp:lastPrinted>2020-08-27T06:00:00Z</cp:lastPrinted>
  <dcterms:created xsi:type="dcterms:W3CDTF">2018-12-10T09:48:00Z</dcterms:created>
  <dcterms:modified xsi:type="dcterms:W3CDTF">2020-08-27T06:04:00Z</dcterms:modified>
</cp:coreProperties>
</file>