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707" w:rsidRPr="00600707" w:rsidRDefault="00600707" w:rsidP="0060070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0707" w:rsidRPr="00600707" w:rsidRDefault="00600707" w:rsidP="0060070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0707" w:rsidRPr="00600707" w:rsidRDefault="00600707" w:rsidP="00600707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00707">
        <w:rPr>
          <w:rFonts w:ascii="Times New Roman" w:hAnsi="Times New Roman" w:cs="Times New Roman"/>
          <w:sz w:val="20"/>
          <w:szCs w:val="20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7" o:title="" blacklevel="-1966f"/>
          </v:shape>
          <o:OLEObject Type="Embed" ProgID="CorelDRAW.Graphic.12" ShapeID="_x0000_i1025" DrawAspect="Content" ObjectID="_1589952808" r:id="rId8"/>
        </w:object>
      </w:r>
    </w:p>
    <w:p w:rsidR="00600707" w:rsidRPr="00600707" w:rsidRDefault="00600707" w:rsidP="00600707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600707" w:rsidRPr="00600707" w:rsidRDefault="00600707" w:rsidP="006007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707" w:rsidRPr="00600707" w:rsidRDefault="00600707" w:rsidP="0060070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  <w:r w:rsidRPr="00600707">
        <w:rPr>
          <w:rFonts w:ascii="Times New Roman" w:hAnsi="Times New Roman" w:cs="Times New Roman"/>
          <w:b/>
          <w:sz w:val="32"/>
        </w:rPr>
        <w:t>АДМИНИСТРАЦИЯ</w:t>
      </w:r>
    </w:p>
    <w:p w:rsidR="00600707" w:rsidRPr="00600707" w:rsidRDefault="00600707" w:rsidP="00600707">
      <w:pPr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600707"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:rsidR="00600707" w:rsidRPr="00600707" w:rsidRDefault="00600707" w:rsidP="00600707">
      <w:pPr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  <w:proofErr w:type="spellStart"/>
      <w:r w:rsidRPr="00600707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600707">
        <w:rPr>
          <w:rFonts w:ascii="Times New Roman" w:hAnsi="Times New Roman" w:cs="Times New Roman"/>
          <w:b/>
          <w:sz w:val="32"/>
        </w:rPr>
        <w:t xml:space="preserve"> района</w:t>
      </w:r>
    </w:p>
    <w:p w:rsidR="00600707" w:rsidRPr="00600707" w:rsidRDefault="00600707" w:rsidP="0060070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600707">
        <w:rPr>
          <w:rFonts w:ascii="Times New Roman" w:hAnsi="Times New Roman" w:cs="Times New Roman"/>
          <w:b/>
          <w:sz w:val="32"/>
        </w:rPr>
        <w:t xml:space="preserve">Ханты-Мансийского автономного </w:t>
      </w:r>
      <w:proofErr w:type="spellStart"/>
      <w:r w:rsidRPr="00600707">
        <w:rPr>
          <w:rFonts w:ascii="Times New Roman" w:hAnsi="Times New Roman" w:cs="Times New Roman"/>
          <w:b/>
          <w:sz w:val="32"/>
        </w:rPr>
        <w:t>округа-Югры</w:t>
      </w:r>
      <w:proofErr w:type="spellEnd"/>
    </w:p>
    <w:p w:rsidR="00600707" w:rsidRPr="00600707" w:rsidRDefault="00600707" w:rsidP="0060070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600707" w:rsidRDefault="00600707" w:rsidP="0060070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0707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00707" w:rsidRPr="00600707" w:rsidRDefault="00600707" w:rsidP="0060070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0707" w:rsidRPr="00600707" w:rsidRDefault="003627B2" w:rsidP="006007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«07</w:t>
      </w:r>
      <w:r w:rsidR="00600707" w:rsidRPr="00600707">
        <w:rPr>
          <w:rFonts w:ascii="Times New Roman" w:hAnsi="Times New Roman" w:cs="Times New Roman"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июня</w:t>
      </w:r>
      <w:r w:rsidR="00600707" w:rsidRPr="00600707">
        <w:rPr>
          <w:rFonts w:ascii="Times New Roman" w:hAnsi="Times New Roman" w:cs="Times New Roman"/>
          <w:sz w:val="28"/>
          <w:szCs w:val="28"/>
          <w:u w:val="single"/>
        </w:rPr>
        <w:t xml:space="preserve">  2018 года</w:t>
      </w:r>
      <w:r w:rsidR="00600707" w:rsidRPr="006007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577</w:t>
      </w:r>
      <w:r w:rsidR="00600707" w:rsidRPr="00600707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600707" w:rsidRPr="00600707" w:rsidRDefault="00600707" w:rsidP="006007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0707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60070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00707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600707">
        <w:rPr>
          <w:rFonts w:ascii="Times New Roman" w:hAnsi="Times New Roman" w:cs="Times New Roman"/>
          <w:sz w:val="28"/>
          <w:szCs w:val="28"/>
        </w:rPr>
        <w:t>янтор</w:t>
      </w:r>
      <w:proofErr w:type="spellEnd"/>
      <w:r w:rsidRPr="00600707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4E1DB4" w:rsidRPr="002B3B8F" w:rsidRDefault="004E1DB4" w:rsidP="004E1D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4E1DB4" w:rsidRPr="002B3B8F" w:rsidTr="007644DD">
        <w:tc>
          <w:tcPr>
            <w:tcW w:w="4672" w:type="dxa"/>
          </w:tcPr>
          <w:p w:rsidR="004E1DB4" w:rsidRDefault="005F7776" w:rsidP="005F777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7776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Pr="005F77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утверждении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методики </w:t>
            </w:r>
            <w:r w:rsidRPr="005F7776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Pr="005F77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инвентаризации загруженности муниципальных учреждений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культуры</w:t>
            </w:r>
            <w:proofErr w:type="gramEnd"/>
            <w:r w:rsidR="00BE27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спорта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F77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городского поселения Лянтор </w:t>
            </w:r>
            <w:r w:rsidR="00E3415C" w:rsidRPr="00E3415C">
              <w:rPr>
                <w:rFonts w:ascii="Times New Roman" w:eastAsia="Calibri" w:hAnsi="Times New Roman" w:cs="Times New Roman"/>
                <w:sz w:val="28"/>
                <w:szCs w:val="28"/>
              </w:rPr>
              <w:t>в сравнении с проектной мощностью</w:t>
            </w:r>
          </w:p>
          <w:p w:rsidR="005F7776" w:rsidRPr="002B3B8F" w:rsidRDefault="005F7776" w:rsidP="005F777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4E1DB4" w:rsidRPr="002B3B8F" w:rsidRDefault="004E1DB4" w:rsidP="007644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E1DB4" w:rsidRDefault="004E1DB4" w:rsidP="00C235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3B8F">
        <w:rPr>
          <w:rFonts w:ascii="Times New Roman" w:eastAsia="Calibri" w:hAnsi="Times New Roman" w:cs="Times New Roman"/>
          <w:sz w:val="28"/>
          <w:szCs w:val="28"/>
        </w:rPr>
        <w:tab/>
      </w:r>
      <w:r w:rsidR="00C235A5">
        <w:rPr>
          <w:rFonts w:ascii="Times New Roman" w:eastAsia="Calibri" w:hAnsi="Times New Roman" w:cs="Times New Roman"/>
          <w:sz w:val="28"/>
          <w:szCs w:val="28"/>
        </w:rPr>
        <w:t xml:space="preserve">С целью </w:t>
      </w:r>
      <w:r w:rsidR="009121D4">
        <w:rPr>
          <w:rFonts w:ascii="Times New Roman" w:eastAsia="Calibri" w:hAnsi="Times New Roman" w:cs="Times New Roman"/>
          <w:sz w:val="28"/>
          <w:szCs w:val="28"/>
        </w:rPr>
        <w:t>осуществления контроля и повышения</w:t>
      </w:r>
      <w:r w:rsidR="00C235A5" w:rsidRPr="00C235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4AAB">
        <w:rPr>
          <w:rFonts w:ascii="Times New Roman" w:eastAsia="Calibri" w:hAnsi="Times New Roman" w:cs="Times New Roman"/>
          <w:sz w:val="28"/>
          <w:szCs w:val="28"/>
        </w:rPr>
        <w:t xml:space="preserve">эффективности </w:t>
      </w:r>
      <w:r w:rsidR="009121D4">
        <w:rPr>
          <w:rFonts w:ascii="Times New Roman" w:eastAsia="Calibri" w:hAnsi="Times New Roman" w:cs="Times New Roman"/>
          <w:sz w:val="28"/>
          <w:szCs w:val="28"/>
        </w:rPr>
        <w:t xml:space="preserve">использования муниципального имущества, находящегося в оперативном управлении у муниципальных учреждений культуры </w:t>
      </w:r>
      <w:r w:rsidR="00BE2730">
        <w:rPr>
          <w:rFonts w:ascii="Times New Roman" w:eastAsia="Calibri" w:hAnsi="Times New Roman" w:cs="Times New Roman"/>
          <w:sz w:val="28"/>
          <w:szCs w:val="28"/>
        </w:rPr>
        <w:t xml:space="preserve">и спорта </w:t>
      </w:r>
      <w:r w:rsidR="009121D4">
        <w:rPr>
          <w:rFonts w:ascii="Times New Roman" w:eastAsia="Calibri" w:hAnsi="Times New Roman" w:cs="Times New Roman"/>
          <w:sz w:val="28"/>
          <w:szCs w:val="28"/>
        </w:rPr>
        <w:t>городского поселения Лянтор:</w:t>
      </w:r>
    </w:p>
    <w:p w:rsidR="004E1DB4" w:rsidRPr="002B3B8F" w:rsidRDefault="000B1032" w:rsidP="000B103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Утвердить м</w:t>
      </w:r>
      <w:r w:rsidR="005F7776" w:rsidRPr="005F7776">
        <w:rPr>
          <w:rFonts w:ascii="Times New Roman" w:eastAsia="Calibri" w:hAnsi="Times New Roman" w:cs="Times New Roman"/>
          <w:sz w:val="28"/>
          <w:szCs w:val="28"/>
        </w:rPr>
        <w:t>етодик</w:t>
      </w:r>
      <w:r w:rsidR="005F7776">
        <w:rPr>
          <w:rFonts w:ascii="Times New Roman" w:eastAsia="Calibri" w:hAnsi="Times New Roman" w:cs="Times New Roman"/>
          <w:sz w:val="28"/>
          <w:szCs w:val="28"/>
        </w:rPr>
        <w:t>у</w:t>
      </w:r>
      <w:r w:rsidR="005F7776" w:rsidRPr="005F77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5F7776" w:rsidRPr="005F7776">
        <w:rPr>
          <w:rFonts w:ascii="Times New Roman" w:eastAsia="Calibri" w:hAnsi="Times New Roman" w:cs="Times New Roman"/>
          <w:sz w:val="28"/>
          <w:szCs w:val="28"/>
        </w:rPr>
        <w:t>проведения инвентаризации загруженности муниципальных учреждений культуры</w:t>
      </w:r>
      <w:proofErr w:type="gramEnd"/>
      <w:r w:rsidR="005F7776" w:rsidRPr="005F77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2730">
        <w:rPr>
          <w:rFonts w:ascii="Times New Roman" w:eastAsia="Calibri" w:hAnsi="Times New Roman" w:cs="Times New Roman"/>
          <w:sz w:val="28"/>
          <w:szCs w:val="28"/>
        </w:rPr>
        <w:t xml:space="preserve">и спорта </w:t>
      </w:r>
      <w:r w:rsidR="005F7776" w:rsidRPr="005F7776">
        <w:rPr>
          <w:rFonts w:ascii="Times New Roman" w:eastAsia="Calibri" w:hAnsi="Times New Roman" w:cs="Times New Roman"/>
          <w:sz w:val="28"/>
          <w:szCs w:val="28"/>
        </w:rPr>
        <w:t xml:space="preserve">городского поселения Лянтор в </w:t>
      </w:r>
      <w:proofErr w:type="gramStart"/>
      <w:r w:rsidR="00E3415C" w:rsidRPr="00E3415C">
        <w:rPr>
          <w:rFonts w:ascii="Times New Roman" w:eastAsia="Calibri" w:hAnsi="Times New Roman" w:cs="Times New Roman"/>
          <w:sz w:val="28"/>
          <w:szCs w:val="28"/>
        </w:rPr>
        <w:t>сравнении</w:t>
      </w:r>
      <w:proofErr w:type="gramEnd"/>
      <w:r w:rsidR="00E3415C" w:rsidRPr="00E3415C">
        <w:rPr>
          <w:rFonts w:ascii="Times New Roman" w:eastAsia="Calibri" w:hAnsi="Times New Roman" w:cs="Times New Roman"/>
          <w:sz w:val="28"/>
          <w:szCs w:val="28"/>
        </w:rPr>
        <w:t xml:space="preserve"> с проектной мощностью</w:t>
      </w:r>
      <w:r w:rsidR="005F7776" w:rsidRPr="005F77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26E50">
        <w:rPr>
          <w:rFonts w:ascii="Times New Roman" w:eastAsia="Calibri" w:hAnsi="Times New Roman" w:cs="Times New Roman"/>
          <w:sz w:val="28"/>
          <w:szCs w:val="28"/>
        </w:rPr>
        <w:t>с</w:t>
      </w:r>
      <w:r w:rsidR="004E1DB4" w:rsidRPr="002B3B8F">
        <w:rPr>
          <w:rFonts w:ascii="Times New Roman" w:eastAsia="Calibri" w:hAnsi="Times New Roman" w:cs="Times New Roman"/>
          <w:sz w:val="28"/>
          <w:szCs w:val="28"/>
        </w:rPr>
        <w:t>огласно приложению к настоящему постановлению.</w:t>
      </w:r>
    </w:p>
    <w:p w:rsidR="004E1DB4" w:rsidRPr="002B3B8F" w:rsidRDefault="00A82EE3" w:rsidP="004E1D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4E1DB4" w:rsidRPr="002B3B8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4E1DB4" w:rsidRPr="002B3B8F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4E1DB4" w:rsidRPr="002B3B8F">
        <w:rPr>
          <w:rFonts w:ascii="Times New Roman" w:eastAsia="Calibri" w:hAnsi="Times New Roman" w:cs="Times New Roman"/>
          <w:sz w:val="28"/>
          <w:szCs w:val="28"/>
        </w:rPr>
        <w:t xml:space="preserve"> выполнением постановления возложить на директора муниципального казённого учреждения «</w:t>
      </w:r>
      <w:proofErr w:type="spellStart"/>
      <w:r w:rsidR="004E1DB4" w:rsidRPr="002B3B8F">
        <w:rPr>
          <w:rFonts w:ascii="Times New Roman" w:eastAsia="Calibri" w:hAnsi="Times New Roman" w:cs="Times New Roman"/>
          <w:sz w:val="28"/>
          <w:szCs w:val="28"/>
        </w:rPr>
        <w:t>Лянторское</w:t>
      </w:r>
      <w:proofErr w:type="spellEnd"/>
      <w:r w:rsidR="004E1DB4" w:rsidRPr="002B3B8F">
        <w:rPr>
          <w:rFonts w:ascii="Times New Roman" w:eastAsia="Calibri" w:hAnsi="Times New Roman" w:cs="Times New Roman"/>
          <w:sz w:val="28"/>
          <w:szCs w:val="28"/>
        </w:rPr>
        <w:t xml:space="preserve"> управление по культуре, спорту и делам молодёжи» (</w:t>
      </w:r>
      <w:proofErr w:type="spellStart"/>
      <w:r w:rsidR="004E1DB4" w:rsidRPr="002B3B8F">
        <w:rPr>
          <w:rFonts w:ascii="Times New Roman" w:eastAsia="Calibri" w:hAnsi="Times New Roman" w:cs="Times New Roman"/>
          <w:sz w:val="28"/>
          <w:szCs w:val="28"/>
        </w:rPr>
        <w:t>Подосян</w:t>
      </w:r>
      <w:proofErr w:type="spellEnd"/>
      <w:r w:rsidR="004E1DB4" w:rsidRPr="002B3B8F">
        <w:rPr>
          <w:rFonts w:ascii="Times New Roman" w:eastAsia="Calibri" w:hAnsi="Times New Roman" w:cs="Times New Roman"/>
          <w:sz w:val="28"/>
          <w:szCs w:val="28"/>
        </w:rPr>
        <w:t xml:space="preserve"> Е.А.).</w:t>
      </w:r>
    </w:p>
    <w:p w:rsidR="00BE2730" w:rsidRDefault="00A82EE3" w:rsidP="00BE273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4E1DB4" w:rsidRPr="002B3B8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BE2730" w:rsidRPr="00BE27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="00BE2730" w:rsidRPr="00BE2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городского поселения Лянтор.</w:t>
      </w:r>
    </w:p>
    <w:p w:rsidR="004E1DB4" w:rsidRPr="002B3B8F" w:rsidRDefault="00A82EE3" w:rsidP="00BE273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4E1DB4" w:rsidRPr="002B3B8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BE2730" w:rsidRPr="00BE2730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4E1DB4" w:rsidRPr="002B3B8F" w:rsidRDefault="004E1DB4" w:rsidP="004E1D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1DB4" w:rsidRPr="002B3B8F" w:rsidRDefault="004E1DB4" w:rsidP="004E1D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1DB4" w:rsidRPr="002B3B8F" w:rsidRDefault="004E1DB4" w:rsidP="004E1D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3B8F">
        <w:rPr>
          <w:rFonts w:ascii="Times New Roman" w:eastAsia="Calibri" w:hAnsi="Times New Roman" w:cs="Times New Roman"/>
          <w:sz w:val="28"/>
          <w:szCs w:val="28"/>
        </w:rPr>
        <w:t xml:space="preserve">Глава города                                                                                        С.А. </w:t>
      </w:r>
      <w:proofErr w:type="spellStart"/>
      <w:r w:rsidRPr="002B3B8F">
        <w:rPr>
          <w:rFonts w:ascii="Times New Roman" w:eastAsia="Calibri" w:hAnsi="Times New Roman" w:cs="Times New Roman"/>
          <w:sz w:val="28"/>
          <w:szCs w:val="28"/>
        </w:rPr>
        <w:t>Махиня</w:t>
      </w:r>
      <w:proofErr w:type="spellEnd"/>
    </w:p>
    <w:p w:rsidR="004E1DB4" w:rsidRPr="002B3B8F" w:rsidRDefault="004E1DB4" w:rsidP="004E1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DB4" w:rsidRPr="002B3B8F" w:rsidRDefault="004E1DB4" w:rsidP="004E1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776" w:rsidRPr="002B3B8F" w:rsidRDefault="005F7776" w:rsidP="004E1DB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5103"/>
      </w:tblGrid>
      <w:tr w:rsidR="004E1DB4" w:rsidRPr="003F7D85" w:rsidTr="001E4F91">
        <w:tc>
          <w:tcPr>
            <w:tcW w:w="4928" w:type="dxa"/>
          </w:tcPr>
          <w:p w:rsidR="004E1DB4" w:rsidRPr="002B3B8F" w:rsidRDefault="004E1DB4" w:rsidP="007644D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D2377" w:rsidRDefault="00ED2377" w:rsidP="007644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1DB4" w:rsidRPr="003F7D85" w:rsidRDefault="00BE2730" w:rsidP="007644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  <w:r w:rsidR="001E4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</w:t>
            </w:r>
            <w:r w:rsidR="004E1DB4" w:rsidRPr="003F7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постановлению</w:t>
            </w:r>
            <w:r w:rsidR="001E4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1DB4" w:rsidRPr="003F7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городского поселения Лянтор</w:t>
            </w:r>
          </w:p>
          <w:p w:rsidR="004E1DB4" w:rsidRPr="003F7D85" w:rsidRDefault="004E1DB4" w:rsidP="007644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</w:t>
            </w:r>
            <w:r w:rsidR="0036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Pr="003F7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36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июня</w:t>
            </w:r>
            <w:r w:rsidRPr="003F7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A82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3F7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№ </w:t>
            </w:r>
            <w:r w:rsidR="0036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</w:t>
            </w:r>
          </w:p>
          <w:p w:rsidR="004E1DB4" w:rsidRPr="003F7D85" w:rsidRDefault="004E1DB4" w:rsidP="00F438D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F7776" w:rsidRPr="000B1032" w:rsidRDefault="005F7776" w:rsidP="00BE2730">
      <w:pPr>
        <w:overflowPunct w:val="0"/>
        <w:autoSpaceDE w:val="0"/>
        <w:autoSpaceDN w:val="0"/>
        <w:adjustRightInd w:val="0"/>
        <w:spacing w:after="0" w:line="240" w:lineRule="auto"/>
        <w:ind w:left="708" w:hanging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Методика </w:t>
      </w:r>
      <w:proofErr w:type="gramStart"/>
      <w:r w:rsidRPr="000B10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инвентаризации загруженности муниципальных учреждений культуры</w:t>
      </w:r>
      <w:proofErr w:type="gramEnd"/>
      <w:r w:rsidRPr="000B1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2730" w:rsidRPr="000B1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спорта </w:t>
      </w:r>
      <w:r w:rsidRPr="000B1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Лянтор </w:t>
      </w:r>
      <w:r w:rsidR="00E3415C" w:rsidRPr="00E3415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сравнении с проектной мощностью</w:t>
      </w:r>
    </w:p>
    <w:p w:rsidR="000B1032" w:rsidRPr="000B1032" w:rsidRDefault="000B1032" w:rsidP="00BE2730">
      <w:pPr>
        <w:overflowPunct w:val="0"/>
        <w:autoSpaceDE w:val="0"/>
        <w:autoSpaceDN w:val="0"/>
        <w:adjustRightInd w:val="0"/>
        <w:spacing w:after="0" w:line="240" w:lineRule="auto"/>
        <w:ind w:left="708" w:hanging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776" w:rsidRPr="000B1032" w:rsidRDefault="005F7776" w:rsidP="000B1032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BE2730" w:rsidRPr="000B103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5F7776" w:rsidRPr="005F7776" w:rsidRDefault="005F7776" w:rsidP="005F777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776" w:rsidRPr="005F7776" w:rsidRDefault="005F7776" w:rsidP="00050003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945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Инвентаризация загруженности муниципальных учреждений культуры </w:t>
      </w:r>
      <w:r w:rsidR="00BE2730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спорта (далее</w:t>
      </w:r>
      <w:r w:rsidR="00E34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BE2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учреждений) </w:t>
      </w:r>
      <w:r w:rsidR="00945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ежегодно по каждому зданию (сооружению), находящемуся в оперативном управлении у </w:t>
      </w:r>
      <w:r w:rsidR="00BE2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945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с целью выявления уровня загруженности учреждений и </w:t>
      </w:r>
      <w:proofErr w:type="gramStart"/>
      <w:r w:rsidR="00945B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945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эффективностью использования зданий (сооружений).</w:t>
      </w:r>
    </w:p>
    <w:p w:rsidR="005F7776" w:rsidRDefault="005F7776" w:rsidP="00050003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945B3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Инвентаризация</w:t>
      </w:r>
      <w:r w:rsidRPr="005F7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следующим показателям:</w:t>
      </w:r>
      <w:r w:rsidRPr="005F7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3FF5" w:rsidRDefault="003D3FF5" w:rsidP="005F7776">
      <w:pPr>
        <w:overflowPunct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FF5" w:rsidRPr="005F7776" w:rsidRDefault="003D3FF5" w:rsidP="003D3FF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Таблица 1</w:t>
      </w:r>
    </w:p>
    <w:tbl>
      <w:tblPr>
        <w:tblW w:w="10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1471"/>
        <w:gridCol w:w="5219"/>
        <w:gridCol w:w="2852"/>
      </w:tblGrid>
      <w:tr w:rsidR="005F7776" w:rsidRPr="005F7776" w:rsidTr="000B1032">
        <w:trPr>
          <w:trHeight w:val="81"/>
        </w:trPr>
        <w:tc>
          <w:tcPr>
            <w:tcW w:w="648" w:type="dxa"/>
            <w:vAlign w:val="center"/>
          </w:tcPr>
          <w:p w:rsidR="005F7776" w:rsidRPr="005F7776" w:rsidRDefault="005F7776" w:rsidP="005F77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08" w:hanging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5F7776" w:rsidRPr="005F7776" w:rsidRDefault="005F7776" w:rsidP="005F77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08" w:hanging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5F7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5F7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5F7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471" w:type="dxa"/>
            <w:vAlign w:val="center"/>
          </w:tcPr>
          <w:p w:rsidR="005F7776" w:rsidRPr="005F7776" w:rsidRDefault="005F7776" w:rsidP="005F77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5219" w:type="dxa"/>
            <w:vAlign w:val="center"/>
          </w:tcPr>
          <w:p w:rsidR="005F7776" w:rsidRPr="005F7776" w:rsidRDefault="005F7776" w:rsidP="005F77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08" w:hanging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2852" w:type="dxa"/>
            <w:vAlign w:val="center"/>
          </w:tcPr>
          <w:p w:rsidR="005F7776" w:rsidRPr="005F7776" w:rsidRDefault="005F7776" w:rsidP="005F77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08" w:hanging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</w:t>
            </w:r>
          </w:p>
        </w:tc>
      </w:tr>
      <w:tr w:rsidR="005F7776" w:rsidRPr="005F7776" w:rsidTr="000B1032">
        <w:tc>
          <w:tcPr>
            <w:tcW w:w="10190" w:type="dxa"/>
            <w:gridSpan w:val="4"/>
          </w:tcPr>
          <w:p w:rsidR="005F7776" w:rsidRPr="000B1032" w:rsidRDefault="00945B39" w:rsidP="005F77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F7776" w:rsidRPr="000B1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.Показатели загрузки учреждения</w:t>
            </w:r>
          </w:p>
        </w:tc>
      </w:tr>
      <w:tr w:rsidR="005F7776" w:rsidRPr="005F7776" w:rsidTr="000B1032">
        <w:tc>
          <w:tcPr>
            <w:tcW w:w="648" w:type="dxa"/>
          </w:tcPr>
          <w:p w:rsidR="005F7776" w:rsidRPr="005F7776" w:rsidRDefault="00945B39" w:rsidP="005F77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45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1471" w:type="dxa"/>
          </w:tcPr>
          <w:p w:rsidR="005F7776" w:rsidRPr="005F7776" w:rsidRDefault="005F7776" w:rsidP="005F77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5219" w:type="dxa"/>
          </w:tcPr>
          <w:p w:rsidR="005F7776" w:rsidRPr="000B1032" w:rsidRDefault="00945B39" w:rsidP="005F77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Мощность здания</w:t>
            </w:r>
            <w:r w:rsidR="005F7776" w:rsidRPr="000B1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паспорту </w:t>
            </w:r>
          </w:p>
        </w:tc>
        <w:tc>
          <w:tcPr>
            <w:tcW w:w="2852" w:type="dxa"/>
          </w:tcPr>
          <w:p w:rsidR="005F7776" w:rsidRPr="005F7776" w:rsidRDefault="005F7776" w:rsidP="005F77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Паспорт учреждения </w:t>
            </w:r>
          </w:p>
        </w:tc>
      </w:tr>
      <w:tr w:rsidR="005F7776" w:rsidRPr="005F7776" w:rsidTr="000B1032">
        <w:tc>
          <w:tcPr>
            <w:tcW w:w="648" w:type="dxa"/>
          </w:tcPr>
          <w:p w:rsidR="005F7776" w:rsidRPr="005F7776" w:rsidRDefault="00145798" w:rsidP="005F77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945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71" w:type="dxa"/>
          </w:tcPr>
          <w:p w:rsidR="005F7776" w:rsidRPr="005F7776" w:rsidRDefault="005F7776" w:rsidP="005F77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5219" w:type="dxa"/>
          </w:tcPr>
          <w:p w:rsidR="005F7776" w:rsidRPr="000B1032" w:rsidRDefault="005F7776" w:rsidP="00945B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Динамика </w:t>
            </w:r>
            <w:r w:rsidR="00945B39" w:rsidRPr="000B1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мощности здания </w:t>
            </w:r>
            <w:r w:rsidRPr="000B1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предыдущему году</w:t>
            </w:r>
          </w:p>
        </w:tc>
        <w:tc>
          <w:tcPr>
            <w:tcW w:w="2852" w:type="dxa"/>
          </w:tcPr>
          <w:p w:rsidR="005F7776" w:rsidRPr="005F7776" w:rsidRDefault="005F7776" w:rsidP="005F77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Расчет </w:t>
            </w:r>
          </w:p>
        </w:tc>
      </w:tr>
      <w:tr w:rsidR="005F7776" w:rsidRPr="005F7776" w:rsidTr="000B1032">
        <w:tc>
          <w:tcPr>
            <w:tcW w:w="648" w:type="dxa"/>
          </w:tcPr>
          <w:p w:rsidR="005F7776" w:rsidRPr="005F7776" w:rsidRDefault="00145798" w:rsidP="005F77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945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71" w:type="dxa"/>
          </w:tcPr>
          <w:p w:rsidR="005F7776" w:rsidRPr="005F7776" w:rsidRDefault="005F7776" w:rsidP="005F77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5219" w:type="dxa"/>
          </w:tcPr>
          <w:p w:rsidR="005F7776" w:rsidRPr="000B1032" w:rsidRDefault="00145798" w:rsidP="005F77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Годовая мощность учреждения культуры</w:t>
            </w:r>
          </w:p>
        </w:tc>
        <w:tc>
          <w:tcPr>
            <w:tcW w:w="2852" w:type="dxa"/>
          </w:tcPr>
          <w:p w:rsidR="005F7776" w:rsidRPr="005F7776" w:rsidRDefault="00145798" w:rsidP="005F77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</w:t>
            </w:r>
          </w:p>
        </w:tc>
      </w:tr>
      <w:tr w:rsidR="005F7776" w:rsidRPr="005F7776" w:rsidTr="000B1032">
        <w:tc>
          <w:tcPr>
            <w:tcW w:w="648" w:type="dxa"/>
          </w:tcPr>
          <w:p w:rsidR="005F7776" w:rsidRPr="005F7776" w:rsidRDefault="00145798" w:rsidP="005F77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945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71" w:type="dxa"/>
          </w:tcPr>
          <w:p w:rsidR="005F7776" w:rsidRPr="005F7776" w:rsidRDefault="005F7776" w:rsidP="005F77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5219" w:type="dxa"/>
          </w:tcPr>
          <w:p w:rsidR="005F7776" w:rsidRPr="000B1032" w:rsidRDefault="005F7776" w:rsidP="005F77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Динамика </w:t>
            </w:r>
            <w:r w:rsidR="00145798" w:rsidRPr="000B1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годовой мощности </w:t>
            </w:r>
            <w:r w:rsidRPr="000B1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предыдущему году </w:t>
            </w:r>
          </w:p>
        </w:tc>
        <w:tc>
          <w:tcPr>
            <w:tcW w:w="2852" w:type="dxa"/>
          </w:tcPr>
          <w:p w:rsidR="005F7776" w:rsidRPr="005F7776" w:rsidRDefault="005F7776" w:rsidP="005F77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Расчет </w:t>
            </w:r>
          </w:p>
        </w:tc>
      </w:tr>
      <w:tr w:rsidR="005F7776" w:rsidRPr="005F7776" w:rsidTr="000B1032">
        <w:tc>
          <w:tcPr>
            <w:tcW w:w="648" w:type="dxa"/>
          </w:tcPr>
          <w:p w:rsidR="005F7776" w:rsidRPr="005F7776" w:rsidRDefault="00145798" w:rsidP="005F77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945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71" w:type="dxa"/>
          </w:tcPr>
          <w:p w:rsidR="005F7776" w:rsidRPr="005F7776" w:rsidRDefault="005F7776" w:rsidP="005F77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5219" w:type="dxa"/>
          </w:tcPr>
          <w:p w:rsidR="005F7776" w:rsidRPr="000B1032" w:rsidRDefault="005F7776" w:rsidP="001457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Фактическая </w:t>
            </w:r>
            <w:r w:rsidR="00145798" w:rsidRPr="000B1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годовая загруженность учреждения</w:t>
            </w:r>
            <w:r w:rsidRPr="000B1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52" w:type="dxa"/>
          </w:tcPr>
          <w:p w:rsidR="005F7776" w:rsidRPr="005F7776" w:rsidRDefault="00145798" w:rsidP="005F77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</w:t>
            </w:r>
          </w:p>
        </w:tc>
      </w:tr>
      <w:tr w:rsidR="005F7776" w:rsidRPr="005F7776" w:rsidTr="000B1032">
        <w:tc>
          <w:tcPr>
            <w:tcW w:w="648" w:type="dxa"/>
          </w:tcPr>
          <w:p w:rsidR="005F7776" w:rsidRPr="005F7776" w:rsidRDefault="00145798" w:rsidP="005F77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945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71" w:type="dxa"/>
          </w:tcPr>
          <w:p w:rsidR="005F7776" w:rsidRPr="005F7776" w:rsidRDefault="005F7776" w:rsidP="005F77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5219" w:type="dxa"/>
          </w:tcPr>
          <w:p w:rsidR="005F7776" w:rsidRPr="000B1032" w:rsidRDefault="005F7776" w:rsidP="001457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Уровень использования </w:t>
            </w:r>
            <w:r w:rsidR="00145798" w:rsidRPr="000B1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годовой загруженности</w:t>
            </w:r>
            <w:r w:rsidRPr="000B1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A3E77" w:rsidRPr="000B1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(коэффициент загруженности)</w:t>
            </w:r>
          </w:p>
        </w:tc>
        <w:tc>
          <w:tcPr>
            <w:tcW w:w="2852" w:type="dxa"/>
          </w:tcPr>
          <w:p w:rsidR="005F7776" w:rsidRPr="005F7776" w:rsidRDefault="005F7776" w:rsidP="005F77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</w:t>
            </w:r>
          </w:p>
          <w:p w:rsidR="005F7776" w:rsidRPr="005F7776" w:rsidRDefault="005F7776" w:rsidP="005F77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7776" w:rsidRPr="005F7776" w:rsidTr="000B1032">
        <w:tc>
          <w:tcPr>
            <w:tcW w:w="648" w:type="dxa"/>
          </w:tcPr>
          <w:p w:rsidR="005F7776" w:rsidRPr="00945B39" w:rsidRDefault="00145798" w:rsidP="005F77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945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71" w:type="dxa"/>
          </w:tcPr>
          <w:p w:rsidR="005F7776" w:rsidRPr="005F7776" w:rsidRDefault="005F7776" w:rsidP="005F77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5219" w:type="dxa"/>
          </w:tcPr>
          <w:p w:rsidR="005F7776" w:rsidRPr="000B1032" w:rsidRDefault="002A3E77" w:rsidP="005F77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Динамика фактической годовой загруженности к предыдущему году</w:t>
            </w:r>
            <w:r w:rsidR="005F7776" w:rsidRPr="000B1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52" w:type="dxa"/>
          </w:tcPr>
          <w:p w:rsidR="005F7776" w:rsidRPr="005F7776" w:rsidRDefault="005F7776" w:rsidP="005F77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</w:t>
            </w:r>
          </w:p>
          <w:p w:rsidR="005F7776" w:rsidRPr="005F7776" w:rsidRDefault="005F7776" w:rsidP="005F77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7776" w:rsidRPr="005F7776" w:rsidTr="000B1032">
        <w:tc>
          <w:tcPr>
            <w:tcW w:w="10190" w:type="dxa"/>
            <w:gridSpan w:val="4"/>
          </w:tcPr>
          <w:p w:rsidR="005F7776" w:rsidRPr="000B1032" w:rsidRDefault="005F7776" w:rsidP="005F77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Отраслевые показатели</w:t>
            </w:r>
          </w:p>
        </w:tc>
      </w:tr>
      <w:tr w:rsidR="005F7776" w:rsidRPr="005F7776" w:rsidTr="000B1032">
        <w:tc>
          <w:tcPr>
            <w:tcW w:w="648" w:type="dxa"/>
          </w:tcPr>
          <w:p w:rsidR="005F7776" w:rsidRPr="005F7776" w:rsidRDefault="00145798" w:rsidP="005F77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1471" w:type="dxa"/>
          </w:tcPr>
          <w:p w:rsidR="005F7776" w:rsidRPr="005F7776" w:rsidRDefault="005F7776" w:rsidP="005F77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5219" w:type="dxa"/>
          </w:tcPr>
          <w:p w:rsidR="005F7776" w:rsidRPr="000B1032" w:rsidRDefault="00BE2730" w:rsidP="005F77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потребителей услуг (работ)</w:t>
            </w:r>
            <w:r w:rsidR="005F7776" w:rsidRPr="000B1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одного работающего</w:t>
            </w:r>
          </w:p>
        </w:tc>
        <w:tc>
          <w:tcPr>
            <w:tcW w:w="2852" w:type="dxa"/>
          </w:tcPr>
          <w:p w:rsidR="005F7776" w:rsidRPr="005F7776" w:rsidRDefault="005F7776" w:rsidP="005F77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</w:t>
            </w:r>
          </w:p>
          <w:p w:rsidR="005F7776" w:rsidRPr="005F7776" w:rsidRDefault="005F7776" w:rsidP="005F77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0003" w:rsidRPr="005F7776" w:rsidTr="000B1032">
        <w:tc>
          <w:tcPr>
            <w:tcW w:w="648" w:type="dxa"/>
          </w:tcPr>
          <w:p w:rsidR="00050003" w:rsidRDefault="00050003" w:rsidP="000500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1471" w:type="dxa"/>
          </w:tcPr>
          <w:p w:rsidR="00050003" w:rsidRPr="005F7776" w:rsidRDefault="00050003" w:rsidP="005F77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5219" w:type="dxa"/>
          </w:tcPr>
          <w:p w:rsidR="00050003" w:rsidRPr="000B1032" w:rsidRDefault="00050003" w:rsidP="000500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количество посещений в год (проходимость по каждому зданию)</w:t>
            </w:r>
          </w:p>
        </w:tc>
        <w:tc>
          <w:tcPr>
            <w:tcW w:w="2852" w:type="dxa"/>
          </w:tcPr>
          <w:p w:rsidR="00050003" w:rsidRPr="005F7776" w:rsidRDefault="00050003" w:rsidP="005F77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</w:t>
            </w:r>
          </w:p>
        </w:tc>
      </w:tr>
      <w:tr w:rsidR="00145798" w:rsidRPr="005F7776" w:rsidTr="000B1032">
        <w:tc>
          <w:tcPr>
            <w:tcW w:w="10190" w:type="dxa"/>
            <w:gridSpan w:val="4"/>
          </w:tcPr>
          <w:p w:rsidR="00145798" w:rsidRPr="000B1032" w:rsidRDefault="000B1032" w:rsidP="00050003">
            <w:pPr>
              <w:pStyle w:val="aa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площадей</w:t>
            </w:r>
          </w:p>
        </w:tc>
      </w:tr>
      <w:tr w:rsidR="00145798" w:rsidRPr="005F7776" w:rsidTr="000B1032">
        <w:tc>
          <w:tcPr>
            <w:tcW w:w="648" w:type="dxa"/>
          </w:tcPr>
          <w:p w:rsidR="00145798" w:rsidRDefault="00050003" w:rsidP="005F77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1471" w:type="dxa"/>
          </w:tcPr>
          <w:p w:rsidR="00145798" w:rsidRPr="005F7776" w:rsidRDefault="00050003" w:rsidP="005F77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5219" w:type="dxa"/>
          </w:tcPr>
          <w:p w:rsidR="00145798" w:rsidRPr="005F7776" w:rsidRDefault="00050003" w:rsidP="005F77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площадей, задействованных для оказания услуг населению от общего количества площадей</w:t>
            </w:r>
          </w:p>
        </w:tc>
        <w:tc>
          <w:tcPr>
            <w:tcW w:w="2852" w:type="dxa"/>
          </w:tcPr>
          <w:p w:rsidR="00145798" w:rsidRPr="005F7776" w:rsidRDefault="00050003" w:rsidP="005F77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Расчет и пояснительная записка с подробной информацией 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занятости помещений в соответствии с поэтажной экспликацией и указанием количества часов работы помещений в году (по каждому помещению отдельно)</w:t>
            </w:r>
          </w:p>
        </w:tc>
      </w:tr>
      <w:tr w:rsidR="00145798" w:rsidRPr="005F7776" w:rsidTr="000B1032">
        <w:tc>
          <w:tcPr>
            <w:tcW w:w="648" w:type="dxa"/>
          </w:tcPr>
          <w:p w:rsidR="00145798" w:rsidRDefault="00050003" w:rsidP="005F77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3.2</w:t>
            </w:r>
          </w:p>
        </w:tc>
        <w:tc>
          <w:tcPr>
            <w:tcW w:w="1471" w:type="dxa"/>
          </w:tcPr>
          <w:p w:rsidR="00145798" w:rsidRPr="005F7776" w:rsidRDefault="00050003" w:rsidP="005F77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5219" w:type="dxa"/>
          </w:tcPr>
          <w:p w:rsidR="00145798" w:rsidRPr="005F7776" w:rsidRDefault="00050003" w:rsidP="005F77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площадей хозяйственного назначения от общего количества площадей</w:t>
            </w:r>
          </w:p>
        </w:tc>
        <w:tc>
          <w:tcPr>
            <w:tcW w:w="2852" w:type="dxa"/>
          </w:tcPr>
          <w:p w:rsidR="00145798" w:rsidRPr="005F7776" w:rsidRDefault="00050003" w:rsidP="005F77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Расчет </w:t>
            </w:r>
          </w:p>
        </w:tc>
      </w:tr>
      <w:tr w:rsidR="00050003" w:rsidRPr="005F7776" w:rsidTr="000B1032">
        <w:tc>
          <w:tcPr>
            <w:tcW w:w="648" w:type="dxa"/>
          </w:tcPr>
          <w:p w:rsidR="00050003" w:rsidRDefault="00050003" w:rsidP="005F77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1471" w:type="dxa"/>
          </w:tcPr>
          <w:p w:rsidR="00050003" w:rsidRDefault="00050003" w:rsidP="005F77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5219" w:type="dxa"/>
          </w:tcPr>
          <w:p w:rsidR="00050003" w:rsidRDefault="00050003" w:rsidP="005F77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площадей, сдаваемых в аренду от общего количества площадей</w:t>
            </w:r>
          </w:p>
        </w:tc>
        <w:tc>
          <w:tcPr>
            <w:tcW w:w="2852" w:type="dxa"/>
          </w:tcPr>
          <w:p w:rsidR="00050003" w:rsidRPr="005F7776" w:rsidRDefault="00050003" w:rsidP="005F77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Расчет </w:t>
            </w:r>
          </w:p>
        </w:tc>
      </w:tr>
    </w:tbl>
    <w:p w:rsidR="005F7776" w:rsidRPr="005F7776" w:rsidRDefault="005F7776" w:rsidP="005F777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7776" w:rsidRPr="005F7776" w:rsidRDefault="005F7776" w:rsidP="005F777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7776" w:rsidRPr="000B1032" w:rsidRDefault="005F7776" w:rsidP="000B103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</w:t>
      </w:r>
      <w:r w:rsidR="002A3E77" w:rsidRPr="000B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орядок проведения</w:t>
      </w:r>
      <w:r w:rsidRPr="000B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инвентаризации загруженности муниципальных учреждений </w:t>
      </w:r>
      <w:r w:rsidR="00E3415C" w:rsidRPr="00E34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сравнении с проектной мощностью</w:t>
      </w:r>
    </w:p>
    <w:p w:rsidR="005F7776" w:rsidRPr="005F7776" w:rsidRDefault="005F7776" w:rsidP="005D211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7776" w:rsidRPr="005F7776" w:rsidRDefault="005F7776" w:rsidP="005D211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5D211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</w:t>
      </w:r>
      <w:r w:rsidRPr="005F7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</w:t>
      </w:r>
      <w:r w:rsidR="005D211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01 ию</w:t>
      </w:r>
      <w:r w:rsidR="00BE2730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5D211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F7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текущего финансового года направляют в </w:t>
      </w:r>
      <w:r w:rsidR="005D2111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«Управление культуры и спорта»</w:t>
      </w:r>
      <w:r w:rsidR="00E96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бумажном носителе и в электронном виде (</w:t>
      </w:r>
      <w:r w:rsidR="00E96C41" w:rsidRPr="005F7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использованием формата </w:t>
      </w:r>
      <w:proofErr w:type="spellStart"/>
      <w:r w:rsidR="00E96C41" w:rsidRPr="005F7776">
        <w:rPr>
          <w:rFonts w:ascii="Times New Roman" w:eastAsia="Times New Roman" w:hAnsi="Times New Roman" w:cs="Times New Roman"/>
          <w:sz w:val="28"/>
          <w:szCs w:val="28"/>
          <w:lang w:eastAsia="ru-RU"/>
        </w:rPr>
        <w:t>Microsoft</w:t>
      </w:r>
      <w:proofErr w:type="spellEnd"/>
      <w:r w:rsidR="00E96C41" w:rsidRPr="005F7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96C41" w:rsidRPr="005F7776">
        <w:rPr>
          <w:rFonts w:ascii="Times New Roman" w:eastAsia="Times New Roman" w:hAnsi="Times New Roman" w:cs="Times New Roman"/>
          <w:sz w:val="28"/>
          <w:szCs w:val="28"/>
          <w:lang w:eastAsia="ru-RU"/>
        </w:rPr>
        <w:t>Excel</w:t>
      </w:r>
      <w:proofErr w:type="spellEnd"/>
      <w:r w:rsidR="00E96C4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F7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</w:t>
      </w:r>
      <w:r w:rsidR="00ED237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Приложениям</w:t>
      </w:r>
      <w:r w:rsidRPr="005F7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E96C41">
        <w:rPr>
          <w:rFonts w:ascii="Times New Roman" w:eastAsia="Times New Roman" w:hAnsi="Times New Roman" w:cs="Times New Roman"/>
          <w:sz w:val="28"/>
          <w:szCs w:val="28"/>
          <w:lang w:eastAsia="ru-RU"/>
        </w:rPr>
        <w:t>, 2 к настоящей методике</w:t>
      </w:r>
      <w:r w:rsidRPr="005F77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D2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 содержит данные об инвентаризации</w:t>
      </w:r>
      <w:r w:rsidRPr="005F7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21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загруженности муниципального учреждения</w:t>
      </w:r>
      <w:r w:rsidR="005D2111" w:rsidRPr="005D2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сравнении с проектной мощностью</w:t>
      </w:r>
      <w:r w:rsidR="005D2111">
        <w:rPr>
          <w:rFonts w:ascii="Times New Roman" w:eastAsia="Times New Roman" w:hAnsi="Times New Roman" w:cs="Times New Roman"/>
          <w:sz w:val="28"/>
          <w:szCs w:val="28"/>
          <w:lang w:eastAsia="ru-RU"/>
        </w:rPr>
        <w:t>, сформированны</w:t>
      </w:r>
      <w:r w:rsidR="002A3E7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D2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оценки эффективности использования имущества </w:t>
      </w:r>
      <w:r w:rsidRPr="005F7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перечень мероприятий, направленных на повышение эффективности </w:t>
      </w:r>
      <w:r w:rsidR="00C50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использования имущества </w:t>
      </w:r>
      <w:r w:rsidRPr="005F7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текущем </w:t>
      </w:r>
      <w:r w:rsidR="005D2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</w:t>
      </w:r>
      <w:r w:rsidRPr="005F7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плановом периоде, предлагаемых </w:t>
      </w:r>
      <w:r w:rsidR="005D211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</w:t>
      </w:r>
      <w:r w:rsidRPr="005F7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учреждением. </w:t>
      </w:r>
    </w:p>
    <w:p w:rsidR="005F7776" w:rsidRPr="005F7776" w:rsidRDefault="005F7776" w:rsidP="005D211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Ответственность за предоставление полных и достоверных данных лежит на руководителях </w:t>
      </w:r>
      <w:r w:rsidR="005D211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5F7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учреждений. В случае недостоверности или неполноты представленных данных </w:t>
      </w:r>
      <w:r w:rsidR="005D2111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«Управление по культуре и спорту»</w:t>
      </w:r>
      <w:r w:rsidRPr="005F7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запрашивает у </w:t>
      </w:r>
      <w:r w:rsidR="005D2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Pr="005F7776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 недостающую и/или уточнённую информацию.</w:t>
      </w:r>
    </w:p>
    <w:p w:rsidR="005F7776" w:rsidRPr="005F7776" w:rsidRDefault="005F7776" w:rsidP="005D211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="005D211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D2111" w:rsidRPr="005D2111">
        <w:rPr>
          <w:rFonts w:ascii="Times New Roman" w:eastAsia="Times New Roman" w:hAnsi="Times New Roman" w:cs="Times New Roman"/>
          <w:sz w:val="28"/>
          <w:szCs w:val="28"/>
          <w:lang w:eastAsia="ru-RU"/>
        </w:rPr>
        <w:t>нвентаризаци</w:t>
      </w:r>
      <w:r w:rsidR="005D211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D2111" w:rsidRPr="005D2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загруженности муниципального учреждения в сравнении с проектной мощностью</w:t>
      </w:r>
      <w:r w:rsidR="005D2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23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в два этапа.</w:t>
      </w:r>
    </w:p>
    <w:p w:rsidR="005F7776" w:rsidRPr="005F7776" w:rsidRDefault="005F7776" w:rsidP="005D211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этап - самооценка. Проводится руководителем учреждения путем сравнения числовых значений и их </w:t>
      </w:r>
      <w:r w:rsidR="00912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пороговых значений (Приложение </w:t>
      </w:r>
      <w:r w:rsidR="002A3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9121D4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данной методике</w:t>
      </w:r>
      <w:r w:rsidRPr="005F7776">
        <w:rPr>
          <w:rFonts w:ascii="Times New Roman" w:eastAsia="Times New Roman" w:hAnsi="Times New Roman" w:cs="Times New Roman"/>
          <w:sz w:val="28"/>
          <w:szCs w:val="28"/>
          <w:lang w:eastAsia="ru-RU"/>
        </w:rPr>
        <w:t>). В случае если результаты сам</w:t>
      </w:r>
      <w:r w:rsidR="003D3FF5">
        <w:rPr>
          <w:rFonts w:ascii="Times New Roman" w:eastAsia="Times New Roman" w:hAnsi="Times New Roman" w:cs="Times New Roman"/>
          <w:sz w:val="28"/>
          <w:szCs w:val="28"/>
          <w:lang w:eastAsia="ru-RU"/>
        </w:rPr>
        <w:t>ооценки свидетельствует о низком</w:t>
      </w:r>
      <w:r w:rsidRPr="005F7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3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уровне использования проектных мощностей </w:t>
      </w:r>
      <w:r w:rsidRPr="005F7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какому-то из показателей (или в целом по учреждению), </w:t>
      </w:r>
      <w:r w:rsidR="005D2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такого учреждения </w:t>
      </w:r>
      <w:r w:rsidRPr="005F7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 в адрес </w:t>
      </w:r>
      <w:r w:rsidR="005D2111" w:rsidRPr="005D2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 «Управление по культуре и спорту» </w:t>
      </w:r>
      <w:r w:rsidRPr="005F77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пояснительную записку. В пояснительной записке необходимо указать основные причины неудовлетворительных результатов, конкретные меры, которые предпринимались для их предотвращения в отчётном периоде и предложения по повышению эффективности</w:t>
      </w:r>
      <w:r w:rsidR="00C50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использования имущества</w:t>
      </w:r>
      <w:r w:rsidRPr="005F77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7776" w:rsidRPr="005F7776" w:rsidRDefault="003D3FF5" w:rsidP="005D211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этап - </w:t>
      </w:r>
      <w:r w:rsidRPr="003D3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инвентаризаци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3D3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загруженности муниципальных учреждений в сравнении с проектной мощностью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="005F7776" w:rsidRPr="005F7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 проводится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«Управление по культуре и спорту»</w:t>
      </w:r>
      <w:r w:rsidRPr="005F7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7776" w:rsidRPr="005F7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путем анализа информации, полученной от руководителей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5F7776" w:rsidRPr="005F7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учреждений. В ходе 2 этапа 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руководителей муниципальных</w:t>
      </w:r>
      <w:r w:rsidR="005F7776" w:rsidRPr="005F7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учреждений </w:t>
      </w:r>
      <w:r w:rsidR="00BD2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</w:t>
      </w:r>
      <w:r w:rsidR="005F7776" w:rsidRPr="005F7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 быть запрошены дополнительные материалы.</w:t>
      </w:r>
    </w:p>
    <w:p w:rsidR="005F7776" w:rsidRPr="005F7776" w:rsidRDefault="005F7776" w:rsidP="005D211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 По результатам анализа данных </w:t>
      </w:r>
      <w:r w:rsidR="003D3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Pr="005F7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учреждений их </w:t>
      </w:r>
      <w:r w:rsidR="003D3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загруженности (</w:t>
      </w:r>
      <w:r w:rsidR="003D3FF5" w:rsidRPr="003D3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эффективности использования имущества</w:t>
      </w:r>
      <w:r w:rsidR="003D3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3D3FF5" w:rsidRPr="003D3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3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сравнении с проектной мощностью</w:t>
      </w:r>
      <w:r w:rsidRPr="005F7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быть призна</w:t>
      </w:r>
      <w:r w:rsidR="003D3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 высоким, средним или низким</w:t>
      </w:r>
      <w:r w:rsidRPr="005F7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5F7776" w:rsidRPr="005F7776" w:rsidRDefault="003D3FF5" w:rsidP="005D211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B10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 низком уровне загруженности </w:t>
      </w:r>
      <w:r w:rsidR="00BD2389" w:rsidRPr="000B10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показатель</w:t>
      </w:r>
      <w:r w:rsidR="00ED23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процентном соотношении составляет </w:t>
      </w:r>
      <w:r w:rsidR="005F7776" w:rsidRPr="000B10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C44E4B" w:rsidRPr="000B10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75</w:t>
      </w:r>
      <w:r w:rsidR="00BD2389" w:rsidRPr="000B10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% и ниже</w:t>
      </w:r>
      <w:r w:rsidR="005F7776" w:rsidRPr="000B10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при средней – </w:t>
      </w:r>
      <w:r w:rsidR="00C44E4B" w:rsidRPr="000B10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 75%</w:t>
      </w:r>
      <w:r w:rsidR="00BD2389" w:rsidRPr="000B10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до </w:t>
      </w:r>
      <w:r w:rsidR="00C44E4B" w:rsidRPr="000B10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85</w:t>
      </w:r>
      <w:r w:rsidR="00BD2389" w:rsidRPr="000B10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%</w:t>
      </w:r>
      <w:r w:rsidR="005F7776" w:rsidRPr="000B10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при высокой – </w:t>
      </w:r>
      <w:r w:rsidR="00C44E4B" w:rsidRPr="000B10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 8</w:t>
      </w:r>
      <w:r w:rsidR="00BD2389" w:rsidRPr="000B10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5% до </w:t>
      </w:r>
      <w:r w:rsidR="005F7776" w:rsidRPr="000B10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="00BD2389" w:rsidRPr="000B10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00%</w:t>
      </w:r>
      <w:r w:rsidR="005F7776" w:rsidRPr="000B10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Pr="000B10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Общий</w:t>
      </w:r>
      <w:r w:rsidR="005F7776" w:rsidRPr="000B10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0B10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уровень загруженности </w:t>
      </w:r>
      <w:r w:rsidR="005F7776" w:rsidRPr="000B10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учреждений </w:t>
      </w:r>
      <w:r w:rsidRPr="000B10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(эффективности использования имущества) </w:t>
      </w:r>
      <w:r w:rsidR="005F7776" w:rsidRPr="000B10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определяется по </w:t>
      </w:r>
      <w:r w:rsidR="00BD2389" w:rsidRPr="000B10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усреднённому </w:t>
      </w:r>
      <w:r w:rsidR="005F7776" w:rsidRPr="000B10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значени</w:t>
      </w:r>
      <w:r w:rsidR="00BD2389" w:rsidRPr="000B10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ю</w:t>
      </w:r>
      <w:r w:rsidR="005F7776" w:rsidRPr="000B10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эффективности каждого из оцениваемых показателей по группам.</w:t>
      </w:r>
    </w:p>
    <w:p w:rsidR="005F7776" w:rsidRPr="005F7776" w:rsidRDefault="003D3FF5" w:rsidP="005D211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Уровни</w:t>
      </w:r>
      <w:r w:rsidRPr="003D3FF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загруженности (эффективности использования имущества)</w:t>
      </w:r>
      <w:r w:rsidR="004852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5F7776" w:rsidRPr="005F77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указаны в таблице</w:t>
      </w:r>
      <w:r w:rsidR="00ED23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2</w:t>
      </w:r>
      <w:r w:rsidR="005F7776" w:rsidRPr="005F77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5F7776" w:rsidRPr="005F7776" w:rsidRDefault="005F7776" w:rsidP="005D211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F7776" w:rsidRPr="005F7776" w:rsidRDefault="003D3FF5" w:rsidP="003D3FF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Таблица 2</w:t>
      </w: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0"/>
        <w:gridCol w:w="7155"/>
      </w:tblGrid>
      <w:tr w:rsidR="005F7776" w:rsidRPr="005F7776" w:rsidTr="003D3FF5">
        <w:trPr>
          <w:cantSplit/>
          <w:trHeight w:val="2866"/>
        </w:trPr>
        <w:tc>
          <w:tcPr>
            <w:tcW w:w="3080" w:type="dxa"/>
            <w:vAlign w:val="center"/>
          </w:tcPr>
          <w:p w:rsidR="005F7776" w:rsidRPr="005F7776" w:rsidRDefault="005F7776" w:rsidP="003D3F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F777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Уровень </w:t>
            </w:r>
            <w:r w:rsidR="003D3FF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загруженности (эффективности использования имущества)</w:t>
            </w:r>
          </w:p>
        </w:tc>
        <w:tc>
          <w:tcPr>
            <w:tcW w:w="7155" w:type="dxa"/>
            <w:vAlign w:val="center"/>
          </w:tcPr>
          <w:p w:rsidR="005F7776" w:rsidRPr="005F7776" w:rsidRDefault="005F7776" w:rsidP="005D21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F777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Весовой коэффициент</w:t>
            </w:r>
          </w:p>
        </w:tc>
      </w:tr>
      <w:tr w:rsidR="005F7776" w:rsidRPr="005F7776" w:rsidTr="003D3FF5">
        <w:trPr>
          <w:trHeight w:val="74"/>
        </w:trPr>
        <w:tc>
          <w:tcPr>
            <w:tcW w:w="3080" w:type="dxa"/>
            <w:vAlign w:val="center"/>
          </w:tcPr>
          <w:p w:rsidR="005F7776" w:rsidRPr="005F7776" w:rsidRDefault="005F7776" w:rsidP="005D21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F777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7155" w:type="dxa"/>
            <w:vAlign w:val="center"/>
          </w:tcPr>
          <w:p w:rsidR="005F7776" w:rsidRPr="005F7776" w:rsidRDefault="00ED2377" w:rsidP="00C44E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t>&lt; 85% - 100%</w:t>
            </w:r>
          </w:p>
        </w:tc>
      </w:tr>
      <w:tr w:rsidR="005F7776" w:rsidRPr="005F7776" w:rsidTr="003D3FF5">
        <w:trPr>
          <w:trHeight w:val="255"/>
        </w:trPr>
        <w:tc>
          <w:tcPr>
            <w:tcW w:w="3080" w:type="dxa"/>
            <w:vAlign w:val="center"/>
          </w:tcPr>
          <w:p w:rsidR="005F7776" w:rsidRPr="005F7776" w:rsidRDefault="005F7776" w:rsidP="005D21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F777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7155" w:type="dxa"/>
            <w:vAlign w:val="center"/>
          </w:tcPr>
          <w:p w:rsidR="005F7776" w:rsidRPr="005F7776" w:rsidRDefault="00C44E4B" w:rsidP="00C44E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t>75</w:t>
            </w:r>
            <w:r w:rsidR="00BD238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% </w:t>
            </w:r>
            <w:r w:rsidR="00BD238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t>-</w:t>
            </w:r>
            <w:r w:rsidR="00BD238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</w:t>
            </w:r>
            <w:r w:rsidR="00BD238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t>%</w:t>
            </w:r>
          </w:p>
        </w:tc>
      </w:tr>
      <w:tr w:rsidR="005F7776" w:rsidRPr="005F7776" w:rsidTr="003D3FF5">
        <w:trPr>
          <w:trHeight w:val="255"/>
        </w:trPr>
        <w:tc>
          <w:tcPr>
            <w:tcW w:w="3080" w:type="dxa"/>
            <w:vAlign w:val="center"/>
          </w:tcPr>
          <w:p w:rsidR="005F7776" w:rsidRPr="005F7776" w:rsidRDefault="005F7776" w:rsidP="005D21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F777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Низкий</w:t>
            </w:r>
          </w:p>
        </w:tc>
        <w:tc>
          <w:tcPr>
            <w:tcW w:w="7155" w:type="dxa"/>
            <w:vAlign w:val="center"/>
          </w:tcPr>
          <w:p w:rsidR="005F7776" w:rsidRPr="005F7776" w:rsidRDefault="00ED2377" w:rsidP="005D21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t xml:space="preserve">&gt;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75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t>%</w:t>
            </w:r>
          </w:p>
        </w:tc>
      </w:tr>
    </w:tbl>
    <w:p w:rsidR="005F7776" w:rsidRPr="005F7776" w:rsidRDefault="005F7776" w:rsidP="005D2111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</w:pPr>
    </w:p>
    <w:p w:rsidR="005F7776" w:rsidRPr="005F7776" w:rsidRDefault="005F7776" w:rsidP="005D211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7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2.4. </w:t>
      </w:r>
      <w:r w:rsidRPr="005F7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</w:t>
      </w:r>
      <w:r w:rsidR="003D3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ьтаты инвентаризации в сравнении с проектной мощностью </w:t>
      </w:r>
      <w:r w:rsidRPr="005F7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доводятся </w:t>
      </w:r>
      <w:r w:rsidR="004852AD" w:rsidRPr="00485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МКУ «Управление по культуре и спорту» </w:t>
      </w:r>
      <w:r w:rsidRPr="005F7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руководителей </w:t>
      </w:r>
      <w:r w:rsidR="00485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муниципальных </w:t>
      </w:r>
      <w:r w:rsidRPr="005F7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учреждений</w:t>
      </w:r>
      <w:r w:rsidR="00485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7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позднее </w:t>
      </w:r>
      <w:r w:rsidR="00BD2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485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июля</w:t>
      </w:r>
      <w:r w:rsidRPr="005F7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текущего финансового года.</w:t>
      </w:r>
    </w:p>
    <w:p w:rsidR="005F7776" w:rsidRPr="005F7776" w:rsidRDefault="005F7776" w:rsidP="005D2111">
      <w:pPr>
        <w:overflowPunct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7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5F7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2.5. Результаты </w:t>
      </w:r>
      <w:r w:rsidR="004852AD" w:rsidRPr="00485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инвентаризации </w:t>
      </w:r>
      <w:r w:rsidR="000D5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загруженности</w:t>
      </w:r>
      <w:r w:rsidR="004852AD" w:rsidRPr="00485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85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муниципальных учреждений </w:t>
      </w:r>
      <w:r w:rsidR="004852AD" w:rsidRPr="00485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сравнении с проектной мощностью</w:t>
      </w:r>
      <w:r w:rsidRPr="005F7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служат основанием для принятия решения: </w:t>
      </w:r>
    </w:p>
    <w:p w:rsidR="005F7776" w:rsidRPr="005F7776" w:rsidRDefault="005F7776" w:rsidP="005D211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необходимости р</w:t>
      </w:r>
      <w:r w:rsidR="000D5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азработки плана мероприятий </w:t>
      </w:r>
      <w:r w:rsidRPr="005F7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5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 повышению</w:t>
      </w:r>
      <w:r w:rsidRPr="005F7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эффективности деятельности</w:t>
      </w:r>
      <w:r w:rsidR="000D5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муниципальных учреждений</w:t>
      </w:r>
      <w:r w:rsidRPr="005F7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F7776" w:rsidRPr="005F7776" w:rsidRDefault="005F7776" w:rsidP="005D211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 перераспределении объёмов оказываемых муниципальных услуг между </w:t>
      </w:r>
      <w:r w:rsidR="00485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муниципальными</w:t>
      </w:r>
      <w:r w:rsidRPr="005F7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учреждениями;</w:t>
      </w:r>
    </w:p>
    <w:p w:rsidR="00524FBB" w:rsidRPr="005F7776" w:rsidRDefault="00524FBB" w:rsidP="005D211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 изъятии или перераспределении</w:t>
      </w:r>
      <w:r w:rsidRPr="005F7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имущества, закреплённого за учреждениями на праве оперативного управления;</w:t>
      </w:r>
      <w:r w:rsidRPr="005F7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F7776" w:rsidRPr="005F7776" w:rsidRDefault="005F7776" w:rsidP="005D211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 проведении дополнительных проверок деятельности </w:t>
      </w:r>
      <w:r w:rsidR="00485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Pr="005F7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учреждений;</w:t>
      </w:r>
    </w:p>
    <w:p w:rsidR="005F7776" w:rsidRPr="005F7776" w:rsidRDefault="005F7776" w:rsidP="005D211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 передаче </w:t>
      </w:r>
      <w:r w:rsidR="00BD2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неэффективно используемых площадей социально ориентированным некоммерческим организациям.</w:t>
      </w:r>
    </w:p>
    <w:p w:rsidR="002A3E77" w:rsidRPr="00ED2377" w:rsidRDefault="002A3E77" w:rsidP="005D211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4FBB" w:rsidRPr="00ED2377" w:rsidRDefault="00524FBB" w:rsidP="00BD2389">
      <w:pPr>
        <w:pStyle w:val="Default"/>
        <w:rPr>
          <w:bCs/>
          <w:sz w:val="28"/>
          <w:szCs w:val="28"/>
        </w:rPr>
      </w:pPr>
      <w:r w:rsidRPr="00ED2377">
        <w:rPr>
          <w:bCs/>
          <w:sz w:val="28"/>
          <w:szCs w:val="28"/>
        </w:rPr>
        <w:t xml:space="preserve">3. </w:t>
      </w:r>
      <w:r w:rsidR="002A3E77" w:rsidRPr="00ED2377">
        <w:rPr>
          <w:bCs/>
          <w:sz w:val="28"/>
          <w:szCs w:val="28"/>
        </w:rPr>
        <w:t>Методика</w:t>
      </w:r>
      <w:r w:rsidRPr="00ED2377">
        <w:rPr>
          <w:bCs/>
          <w:sz w:val="28"/>
          <w:szCs w:val="28"/>
        </w:rPr>
        <w:t xml:space="preserve"> </w:t>
      </w:r>
      <w:r w:rsidR="002A3E77" w:rsidRPr="00ED2377">
        <w:rPr>
          <w:bCs/>
          <w:sz w:val="28"/>
          <w:szCs w:val="28"/>
        </w:rPr>
        <w:t xml:space="preserve">проведения </w:t>
      </w:r>
      <w:r w:rsidRPr="00ED2377">
        <w:rPr>
          <w:bCs/>
          <w:sz w:val="28"/>
          <w:szCs w:val="28"/>
        </w:rPr>
        <w:t>расчётов показателей.</w:t>
      </w:r>
    </w:p>
    <w:p w:rsidR="002A3E77" w:rsidRDefault="002A3E77" w:rsidP="00524FBB">
      <w:pPr>
        <w:pStyle w:val="Default"/>
        <w:jc w:val="center"/>
        <w:rPr>
          <w:b/>
          <w:bCs/>
          <w:sz w:val="28"/>
          <w:szCs w:val="28"/>
        </w:rPr>
      </w:pPr>
    </w:p>
    <w:p w:rsidR="002A3E77" w:rsidRDefault="002A3E77" w:rsidP="002A3E77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ED2377">
        <w:rPr>
          <w:rFonts w:ascii="Times New Roman" w:hAnsi="Times New Roman" w:cs="Times New Roman"/>
          <w:bCs/>
          <w:sz w:val="28"/>
          <w:szCs w:val="28"/>
        </w:rPr>
        <w:lastRenderedPageBreak/>
        <w:t>3.1. Годовая мощность учреждения рассчитывается по следующей формуле</w:t>
      </w:r>
      <w:r w:rsidRPr="00524FBB">
        <w:rPr>
          <w:rFonts w:ascii="Times New Roman" w:hAnsi="Times New Roman" w:cs="Times New Roman"/>
          <w:bCs/>
          <w:sz w:val="28"/>
          <w:szCs w:val="28"/>
        </w:rPr>
        <w:t>:</w:t>
      </w:r>
    </w:p>
    <w:p w:rsidR="00C44E4B" w:rsidRPr="00524FBB" w:rsidRDefault="00C44E4B" w:rsidP="002A3E77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2A3E77" w:rsidRPr="00ED2377" w:rsidRDefault="002A3E77" w:rsidP="002A3E77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D2377">
        <w:rPr>
          <w:rFonts w:ascii="Times New Roman" w:hAnsi="Times New Roman" w:cs="Times New Roman"/>
          <w:bCs/>
          <w:sz w:val="28"/>
          <w:szCs w:val="28"/>
        </w:rPr>
        <w:t xml:space="preserve">ГМ = МЗ </w:t>
      </w:r>
      <w:proofErr w:type="spellStart"/>
      <w:r w:rsidRPr="00ED2377">
        <w:rPr>
          <w:rFonts w:ascii="Times New Roman" w:hAnsi="Times New Roman" w:cs="Times New Roman"/>
          <w:bCs/>
          <w:sz w:val="28"/>
          <w:szCs w:val="28"/>
        </w:rPr>
        <w:t>х</w:t>
      </w:r>
      <w:proofErr w:type="spellEnd"/>
      <w:r w:rsidRPr="00ED2377">
        <w:rPr>
          <w:rFonts w:ascii="Times New Roman" w:hAnsi="Times New Roman" w:cs="Times New Roman"/>
          <w:bCs/>
          <w:sz w:val="28"/>
          <w:szCs w:val="28"/>
        </w:rPr>
        <w:t xml:space="preserve"> РЧ </w:t>
      </w:r>
      <w:proofErr w:type="spellStart"/>
      <w:r w:rsidRPr="00ED2377">
        <w:rPr>
          <w:rFonts w:ascii="Times New Roman" w:hAnsi="Times New Roman" w:cs="Times New Roman"/>
          <w:bCs/>
          <w:sz w:val="28"/>
          <w:szCs w:val="28"/>
        </w:rPr>
        <w:t>х</w:t>
      </w:r>
      <w:proofErr w:type="spellEnd"/>
      <w:r w:rsidRPr="00ED2377">
        <w:rPr>
          <w:rFonts w:ascii="Times New Roman" w:hAnsi="Times New Roman" w:cs="Times New Roman"/>
          <w:bCs/>
          <w:sz w:val="28"/>
          <w:szCs w:val="28"/>
        </w:rPr>
        <w:t xml:space="preserve"> РД, где</w:t>
      </w:r>
    </w:p>
    <w:p w:rsidR="002A3E77" w:rsidRPr="00ED2377" w:rsidRDefault="002A3E77" w:rsidP="002A3E7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2377">
        <w:rPr>
          <w:rFonts w:ascii="Times New Roman" w:hAnsi="Times New Roman" w:cs="Times New Roman"/>
          <w:bCs/>
          <w:sz w:val="28"/>
          <w:szCs w:val="28"/>
        </w:rPr>
        <w:t>ГМ – годовая мощность учреждения,</w:t>
      </w:r>
    </w:p>
    <w:p w:rsidR="002A3E77" w:rsidRPr="00ED2377" w:rsidRDefault="002A3E77" w:rsidP="002A3E7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2377">
        <w:rPr>
          <w:rFonts w:ascii="Times New Roman" w:hAnsi="Times New Roman" w:cs="Times New Roman"/>
          <w:bCs/>
          <w:sz w:val="28"/>
          <w:szCs w:val="28"/>
        </w:rPr>
        <w:t xml:space="preserve">МЗ – единовременная (нормативная) пропускная способность </w:t>
      </w:r>
      <w:r w:rsidR="00BD2389" w:rsidRPr="00ED2377">
        <w:rPr>
          <w:rFonts w:ascii="Times New Roman" w:hAnsi="Times New Roman" w:cs="Times New Roman"/>
          <w:bCs/>
          <w:sz w:val="28"/>
          <w:szCs w:val="28"/>
        </w:rPr>
        <w:t>здания</w:t>
      </w:r>
      <w:r w:rsidRPr="00ED2377">
        <w:rPr>
          <w:rFonts w:ascii="Times New Roman" w:hAnsi="Times New Roman" w:cs="Times New Roman"/>
          <w:bCs/>
          <w:sz w:val="28"/>
          <w:szCs w:val="28"/>
        </w:rPr>
        <w:t xml:space="preserve">, рассчитанная в соответствии с </w:t>
      </w:r>
      <w:r w:rsidR="00BD2389" w:rsidRPr="00ED2377">
        <w:rPr>
          <w:rFonts w:ascii="Times New Roman" w:hAnsi="Times New Roman" w:cs="Times New Roman"/>
          <w:bCs/>
          <w:sz w:val="28"/>
          <w:szCs w:val="28"/>
        </w:rPr>
        <w:t>социальным паспорто</w:t>
      </w:r>
      <w:r w:rsidRPr="00ED2377">
        <w:rPr>
          <w:rFonts w:ascii="Times New Roman" w:hAnsi="Times New Roman" w:cs="Times New Roman"/>
          <w:bCs/>
          <w:sz w:val="28"/>
          <w:szCs w:val="28"/>
        </w:rPr>
        <w:t>м</w:t>
      </w:r>
      <w:r w:rsidR="00BD2389" w:rsidRPr="00ED2377">
        <w:rPr>
          <w:rFonts w:ascii="Times New Roman" w:hAnsi="Times New Roman" w:cs="Times New Roman"/>
          <w:bCs/>
          <w:sz w:val="28"/>
          <w:szCs w:val="28"/>
        </w:rPr>
        <w:t>,</w:t>
      </w:r>
    </w:p>
    <w:p w:rsidR="002A3E77" w:rsidRPr="00ED2377" w:rsidRDefault="002A3E77" w:rsidP="002A3E7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2377">
        <w:rPr>
          <w:rFonts w:ascii="Times New Roman" w:hAnsi="Times New Roman" w:cs="Times New Roman"/>
          <w:bCs/>
          <w:sz w:val="28"/>
          <w:szCs w:val="28"/>
        </w:rPr>
        <w:t>РЧ – количество рабочих часов учреждения в сутки,</w:t>
      </w:r>
    </w:p>
    <w:p w:rsidR="002A3E77" w:rsidRPr="00ED2377" w:rsidRDefault="002A3E77" w:rsidP="002A3E7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2377">
        <w:rPr>
          <w:rFonts w:ascii="Times New Roman" w:hAnsi="Times New Roman" w:cs="Times New Roman"/>
          <w:bCs/>
          <w:sz w:val="28"/>
          <w:szCs w:val="28"/>
        </w:rPr>
        <w:t>РД – количество рабочих дней учреждения в году.</w:t>
      </w:r>
    </w:p>
    <w:p w:rsidR="002A3E77" w:rsidRPr="00ED2377" w:rsidRDefault="002A3E77" w:rsidP="002A3E7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2377">
        <w:rPr>
          <w:rFonts w:ascii="Times New Roman" w:hAnsi="Times New Roman" w:cs="Times New Roman"/>
          <w:bCs/>
          <w:sz w:val="28"/>
          <w:szCs w:val="28"/>
        </w:rPr>
        <w:t>ПРИМЕР:</w:t>
      </w:r>
    </w:p>
    <w:p w:rsidR="002A3E77" w:rsidRPr="00ED2377" w:rsidRDefault="002A3E77" w:rsidP="002A3E7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2377">
        <w:rPr>
          <w:rFonts w:ascii="Times New Roman" w:hAnsi="Times New Roman" w:cs="Times New Roman"/>
          <w:bCs/>
          <w:sz w:val="28"/>
          <w:szCs w:val="28"/>
        </w:rPr>
        <w:t>МЗ=30 (норматив)</w:t>
      </w:r>
    </w:p>
    <w:p w:rsidR="002A3E77" w:rsidRPr="00ED2377" w:rsidRDefault="002A3E77" w:rsidP="002A3E7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2377">
        <w:rPr>
          <w:rFonts w:ascii="Times New Roman" w:hAnsi="Times New Roman" w:cs="Times New Roman"/>
          <w:bCs/>
          <w:sz w:val="28"/>
          <w:szCs w:val="28"/>
        </w:rPr>
        <w:t xml:space="preserve">РЧ=10 (регламентное время работы </w:t>
      </w:r>
      <w:r w:rsidR="00BD2389" w:rsidRPr="00ED2377">
        <w:rPr>
          <w:rFonts w:ascii="Times New Roman" w:hAnsi="Times New Roman" w:cs="Times New Roman"/>
          <w:bCs/>
          <w:sz w:val="28"/>
          <w:szCs w:val="28"/>
        </w:rPr>
        <w:t>учреждения</w:t>
      </w:r>
      <w:r w:rsidRPr="00ED2377">
        <w:rPr>
          <w:rFonts w:ascii="Times New Roman" w:hAnsi="Times New Roman" w:cs="Times New Roman"/>
          <w:bCs/>
          <w:sz w:val="28"/>
          <w:szCs w:val="28"/>
        </w:rPr>
        <w:t xml:space="preserve"> в день)</w:t>
      </w:r>
    </w:p>
    <w:p w:rsidR="002A3E77" w:rsidRPr="00ED2377" w:rsidRDefault="002A3E77" w:rsidP="002A3E7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2377">
        <w:rPr>
          <w:rFonts w:ascii="Times New Roman" w:hAnsi="Times New Roman" w:cs="Times New Roman"/>
          <w:bCs/>
          <w:sz w:val="28"/>
          <w:szCs w:val="28"/>
        </w:rPr>
        <w:t xml:space="preserve">РД=365-10(праздники)=355 (регламентное время работы </w:t>
      </w:r>
      <w:r w:rsidR="00BD2389" w:rsidRPr="00ED2377">
        <w:rPr>
          <w:rFonts w:ascii="Times New Roman" w:hAnsi="Times New Roman" w:cs="Times New Roman"/>
          <w:bCs/>
          <w:sz w:val="28"/>
          <w:szCs w:val="28"/>
        </w:rPr>
        <w:t>учреждения</w:t>
      </w:r>
      <w:r w:rsidRPr="00ED2377">
        <w:rPr>
          <w:rFonts w:ascii="Times New Roman" w:hAnsi="Times New Roman" w:cs="Times New Roman"/>
          <w:bCs/>
          <w:sz w:val="28"/>
          <w:szCs w:val="28"/>
        </w:rPr>
        <w:t xml:space="preserve"> в год)</w:t>
      </w:r>
    </w:p>
    <w:p w:rsidR="002A3E77" w:rsidRPr="00ED2377" w:rsidRDefault="002A3E77" w:rsidP="002A3E7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2377">
        <w:rPr>
          <w:rFonts w:ascii="Times New Roman" w:hAnsi="Times New Roman" w:cs="Times New Roman"/>
          <w:bCs/>
          <w:sz w:val="28"/>
          <w:szCs w:val="28"/>
        </w:rPr>
        <w:t>ГМ=30х10х355=106500</w:t>
      </w:r>
    </w:p>
    <w:p w:rsidR="00C44E4B" w:rsidRPr="00ED2377" w:rsidRDefault="002A3E77" w:rsidP="00C44E4B">
      <w:pPr>
        <w:pStyle w:val="Default"/>
        <w:rPr>
          <w:bCs/>
          <w:sz w:val="28"/>
          <w:szCs w:val="28"/>
        </w:rPr>
      </w:pPr>
      <w:r w:rsidRPr="00ED2377">
        <w:rPr>
          <w:bCs/>
          <w:sz w:val="28"/>
          <w:szCs w:val="28"/>
        </w:rPr>
        <w:t>3.2. Фактическая годовая загруженность учреждения определяется по формуле:</w:t>
      </w:r>
      <w:r w:rsidR="00C44E4B" w:rsidRPr="00ED2377">
        <w:rPr>
          <w:bCs/>
          <w:sz w:val="28"/>
          <w:szCs w:val="28"/>
        </w:rPr>
        <w:t xml:space="preserve"> </w:t>
      </w:r>
    </w:p>
    <w:p w:rsidR="00C44E4B" w:rsidRPr="00ED2377" w:rsidRDefault="00C44E4B" w:rsidP="00C44E4B">
      <w:pPr>
        <w:pStyle w:val="Default"/>
        <w:rPr>
          <w:bCs/>
          <w:sz w:val="28"/>
          <w:szCs w:val="28"/>
        </w:rPr>
      </w:pPr>
    </w:p>
    <w:p w:rsidR="002A3E77" w:rsidRPr="00ED2377" w:rsidRDefault="002A3E77" w:rsidP="00C44E4B">
      <w:pPr>
        <w:pStyle w:val="Default"/>
        <w:jc w:val="center"/>
        <w:rPr>
          <w:sz w:val="28"/>
          <w:szCs w:val="28"/>
        </w:rPr>
      </w:pPr>
      <w:r w:rsidRPr="00ED2377">
        <w:rPr>
          <w:sz w:val="28"/>
          <w:szCs w:val="28"/>
        </w:rPr>
        <w:t xml:space="preserve">ФЗ = Р </w:t>
      </w:r>
      <w:proofErr w:type="spellStart"/>
      <w:r w:rsidRPr="00ED2377">
        <w:rPr>
          <w:sz w:val="28"/>
          <w:szCs w:val="28"/>
        </w:rPr>
        <w:t>х</w:t>
      </w:r>
      <w:proofErr w:type="spellEnd"/>
      <w:r w:rsidRPr="00ED2377">
        <w:rPr>
          <w:sz w:val="28"/>
          <w:szCs w:val="28"/>
        </w:rPr>
        <w:t xml:space="preserve"> Ч </w:t>
      </w:r>
      <w:proofErr w:type="spellStart"/>
      <w:r w:rsidRPr="00ED2377">
        <w:rPr>
          <w:sz w:val="28"/>
          <w:szCs w:val="28"/>
        </w:rPr>
        <w:t>х</w:t>
      </w:r>
      <w:proofErr w:type="spellEnd"/>
      <w:proofErr w:type="gramStart"/>
      <w:r w:rsidRPr="00ED2377">
        <w:rPr>
          <w:sz w:val="28"/>
          <w:szCs w:val="28"/>
        </w:rPr>
        <w:t xml:space="preserve"> Д</w:t>
      </w:r>
      <w:proofErr w:type="gramEnd"/>
      <w:r w:rsidRPr="00ED2377">
        <w:rPr>
          <w:sz w:val="28"/>
          <w:szCs w:val="28"/>
        </w:rPr>
        <w:t xml:space="preserve"> </w:t>
      </w:r>
      <w:proofErr w:type="spellStart"/>
      <w:r w:rsidRPr="00ED2377">
        <w:rPr>
          <w:sz w:val="28"/>
          <w:szCs w:val="28"/>
        </w:rPr>
        <w:t>х</w:t>
      </w:r>
      <w:proofErr w:type="spellEnd"/>
      <w:r w:rsidRPr="00ED2377">
        <w:rPr>
          <w:sz w:val="28"/>
          <w:szCs w:val="28"/>
        </w:rPr>
        <w:t xml:space="preserve"> Н, где</w:t>
      </w:r>
    </w:p>
    <w:p w:rsidR="00C44E4B" w:rsidRDefault="00C44E4B" w:rsidP="00C44E4B">
      <w:pPr>
        <w:pStyle w:val="Default"/>
        <w:jc w:val="center"/>
        <w:rPr>
          <w:b/>
          <w:sz w:val="28"/>
          <w:szCs w:val="28"/>
        </w:rPr>
      </w:pPr>
    </w:p>
    <w:p w:rsidR="002A3E77" w:rsidRPr="00ED2377" w:rsidRDefault="002A3E77" w:rsidP="002A3E77">
      <w:pPr>
        <w:pStyle w:val="Default"/>
        <w:jc w:val="both"/>
        <w:rPr>
          <w:sz w:val="28"/>
          <w:szCs w:val="28"/>
        </w:rPr>
      </w:pPr>
      <w:r w:rsidRPr="00ED2377">
        <w:rPr>
          <w:sz w:val="28"/>
          <w:szCs w:val="28"/>
        </w:rPr>
        <w:t xml:space="preserve">ФЗ - фактическая годовая загруженность учреждения, </w:t>
      </w:r>
    </w:p>
    <w:p w:rsidR="002A3E77" w:rsidRPr="00ED2377" w:rsidRDefault="002A3E77" w:rsidP="002A3E77">
      <w:pPr>
        <w:pStyle w:val="Default"/>
        <w:jc w:val="both"/>
        <w:rPr>
          <w:sz w:val="28"/>
          <w:szCs w:val="28"/>
        </w:rPr>
      </w:pPr>
      <w:proofErr w:type="gramStart"/>
      <w:r w:rsidRPr="00ED2377">
        <w:rPr>
          <w:sz w:val="28"/>
          <w:szCs w:val="28"/>
        </w:rPr>
        <w:t>Р</w:t>
      </w:r>
      <w:proofErr w:type="gramEnd"/>
      <w:r w:rsidRPr="00ED2377">
        <w:rPr>
          <w:sz w:val="28"/>
          <w:szCs w:val="28"/>
        </w:rPr>
        <w:t xml:space="preserve"> – среднее количество посещений учреждения в день, среднее количество посещений учреждения в день отражает сколько человек </w:t>
      </w:r>
      <w:r w:rsidRPr="00ED2377">
        <w:rPr>
          <w:bCs/>
          <w:sz w:val="28"/>
          <w:szCs w:val="28"/>
        </w:rPr>
        <w:t xml:space="preserve">в среднем </w:t>
      </w:r>
      <w:r w:rsidRPr="00ED2377">
        <w:rPr>
          <w:sz w:val="28"/>
          <w:szCs w:val="28"/>
        </w:rPr>
        <w:t>посещают объект в день. Исходными данными являются: журнал учета работы учреждения, количество входных билетов, количество зарегистрированных входов посетителей, или любые иные данные, позволяющие оценить искомую величину. При этом количество посетителей в каждый конкретный день усредн</w:t>
      </w:r>
      <w:r w:rsidR="00BA0D43" w:rsidRPr="00ED2377">
        <w:rPr>
          <w:sz w:val="28"/>
          <w:szCs w:val="28"/>
        </w:rPr>
        <w:t>яется на основе годовых данных, то есть годовое количество посещений учреждения (п</w:t>
      </w:r>
      <w:r w:rsidRPr="00ED2377">
        <w:rPr>
          <w:sz w:val="28"/>
          <w:szCs w:val="28"/>
        </w:rPr>
        <w:t>оказатели посещений коллективов</w:t>
      </w:r>
      <w:r w:rsidR="00C44E4B" w:rsidRPr="00ED2377">
        <w:rPr>
          <w:sz w:val="28"/>
          <w:szCs w:val="28"/>
        </w:rPr>
        <w:t>, секций</w:t>
      </w:r>
      <w:r w:rsidRPr="00ED2377">
        <w:rPr>
          <w:sz w:val="28"/>
          <w:szCs w:val="28"/>
        </w:rPr>
        <w:t xml:space="preserve"> и мероприятий</w:t>
      </w:r>
      <w:r w:rsidR="00BA0D43" w:rsidRPr="00ED2377">
        <w:rPr>
          <w:sz w:val="28"/>
          <w:szCs w:val="28"/>
        </w:rPr>
        <w:t>, проведённых на площадках учреждения,</w:t>
      </w:r>
      <w:r w:rsidRPr="00ED2377">
        <w:rPr>
          <w:sz w:val="28"/>
          <w:szCs w:val="28"/>
        </w:rPr>
        <w:t xml:space="preserve"> из журнала</w:t>
      </w:r>
      <w:r w:rsidR="00BA0D43" w:rsidRPr="00ED2377">
        <w:rPr>
          <w:sz w:val="28"/>
          <w:szCs w:val="28"/>
        </w:rPr>
        <w:t xml:space="preserve"> учета работы учреждения за год)</w:t>
      </w:r>
      <w:r w:rsidRPr="00ED2377">
        <w:rPr>
          <w:sz w:val="28"/>
          <w:szCs w:val="28"/>
        </w:rPr>
        <w:t xml:space="preserve"> делится на 365. Под посетителями понимаются граждане, занимающиеся в коллективах художественной самодеятельности, </w:t>
      </w:r>
      <w:r w:rsidR="00C44E4B" w:rsidRPr="00ED2377">
        <w:rPr>
          <w:sz w:val="28"/>
          <w:szCs w:val="28"/>
        </w:rPr>
        <w:t xml:space="preserve">спортивных секциях, </w:t>
      </w:r>
      <w:r w:rsidRPr="00ED2377">
        <w:rPr>
          <w:sz w:val="28"/>
          <w:szCs w:val="28"/>
        </w:rPr>
        <w:t xml:space="preserve">участники и посетители мероприятий. Количество посещений отражает не количество физических лиц, пользующихся услугами данного </w:t>
      </w:r>
      <w:r w:rsidR="00C44E4B" w:rsidRPr="00ED2377">
        <w:rPr>
          <w:sz w:val="28"/>
          <w:szCs w:val="28"/>
        </w:rPr>
        <w:t xml:space="preserve">муниципального </w:t>
      </w:r>
      <w:r w:rsidRPr="00ED2377">
        <w:rPr>
          <w:sz w:val="28"/>
          <w:szCs w:val="28"/>
        </w:rPr>
        <w:t>учреждения, а именно количество входов, т.е. один и тот же гражданин, посещая разные мероприятия или занятия, совершает несколько входов, увеличивая тем самым количество посещений. Таким образом, количество посещений не равно, например, количеству участников клубных формирований</w:t>
      </w:r>
      <w:r w:rsidR="00C44E4B" w:rsidRPr="00ED2377">
        <w:rPr>
          <w:sz w:val="28"/>
          <w:szCs w:val="28"/>
        </w:rPr>
        <w:t>, спортивных секций</w:t>
      </w:r>
      <w:r w:rsidRPr="00ED2377">
        <w:rPr>
          <w:sz w:val="28"/>
          <w:szCs w:val="28"/>
        </w:rPr>
        <w:t xml:space="preserve"> или общему количеству постоянных читателей. </w:t>
      </w:r>
    </w:p>
    <w:p w:rsidR="002A3E77" w:rsidRPr="00ED2377" w:rsidRDefault="002A3E77" w:rsidP="002A3E77">
      <w:pPr>
        <w:pStyle w:val="Default"/>
        <w:jc w:val="both"/>
        <w:rPr>
          <w:sz w:val="28"/>
          <w:szCs w:val="28"/>
        </w:rPr>
      </w:pPr>
      <w:r w:rsidRPr="00ED2377">
        <w:rPr>
          <w:sz w:val="28"/>
          <w:szCs w:val="28"/>
        </w:rPr>
        <w:t xml:space="preserve">Ч – средняя продолжительность одного занятия (посещения), </w:t>
      </w:r>
    </w:p>
    <w:p w:rsidR="002A3E77" w:rsidRPr="00ED2377" w:rsidRDefault="002A3E77" w:rsidP="002A3E77">
      <w:pPr>
        <w:pStyle w:val="Default"/>
        <w:jc w:val="both"/>
        <w:rPr>
          <w:sz w:val="28"/>
          <w:szCs w:val="28"/>
        </w:rPr>
      </w:pPr>
      <w:r w:rsidRPr="00ED2377">
        <w:rPr>
          <w:sz w:val="28"/>
          <w:szCs w:val="28"/>
        </w:rPr>
        <w:t xml:space="preserve">средняя продолжительность одного занятия (посещения) </w:t>
      </w:r>
      <w:proofErr w:type="gramStart"/>
      <w:r w:rsidRPr="00ED2377">
        <w:rPr>
          <w:sz w:val="28"/>
          <w:szCs w:val="28"/>
        </w:rPr>
        <w:t>показывает</w:t>
      </w:r>
      <w:proofErr w:type="gramEnd"/>
      <w:r w:rsidRPr="00ED2377">
        <w:rPr>
          <w:sz w:val="28"/>
          <w:szCs w:val="28"/>
        </w:rPr>
        <w:t xml:space="preserve"> сколько времени один посетитель </w:t>
      </w:r>
      <w:r w:rsidRPr="00ED2377">
        <w:rPr>
          <w:bCs/>
          <w:sz w:val="28"/>
          <w:szCs w:val="28"/>
        </w:rPr>
        <w:t xml:space="preserve">в среднем </w:t>
      </w:r>
      <w:r w:rsidRPr="00ED2377">
        <w:rPr>
          <w:sz w:val="28"/>
          <w:szCs w:val="28"/>
        </w:rPr>
        <w:t xml:space="preserve">занимается в </w:t>
      </w:r>
      <w:r w:rsidR="00C44E4B" w:rsidRPr="00ED2377">
        <w:rPr>
          <w:sz w:val="28"/>
          <w:szCs w:val="28"/>
        </w:rPr>
        <w:t>муниципальном учреждении</w:t>
      </w:r>
      <w:r w:rsidRPr="00ED2377">
        <w:rPr>
          <w:sz w:val="28"/>
          <w:szCs w:val="28"/>
        </w:rPr>
        <w:t xml:space="preserve"> </w:t>
      </w:r>
      <w:r w:rsidR="00BA0D43" w:rsidRPr="00ED2377">
        <w:rPr>
          <w:sz w:val="28"/>
          <w:szCs w:val="28"/>
        </w:rPr>
        <w:t xml:space="preserve">или находится на мероприятии </w:t>
      </w:r>
      <w:r w:rsidRPr="00ED2377">
        <w:rPr>
          <w:sz w:val="28"/>
          <w:szCs w:val="28"/>
        </w:rPr>
        <w:t>на данном объекте за одно посещение. Величина измеряется в часах. 1 час (60 минут) =1. Полтора часа (90 минут) =1,5. 45 минут=0,75.</w:t>
      </w:r>
    </w:p>
    <w:p w:rsidR="002A3E77" w:rsidRPr="00ED2377" w:rsidRDefault="002A3E77" w:rsidP="002A3E77">
      <w:pPr>
        <w:pStyle w:val="Default"/>
        <w:jc w:val="both"/>
        <w:rPr>
          <w:sz w:val="28"/>
          <w:szCs w:val="28"/>
        </w:rPr>
      </w:pPr>
      <w:r w:rsidRPr="00ED2377">
        <w:rPr>
          <w:sz w:val="28"/>
          <w:szCs w:val="28"/>
        </w:rPr>
        <w:lastRenderedPageBreak/>
        <w:t xml:space="preserve">Произведение </w:t>
      </w:r>
      <w:proofErr w:type="spellStart"/>
      <w:r w:rsidRPr="00ED2377">
        <w:rPr>
          <w:bCs/>
          <w:sz w:val="28"/>
          <w:szCs w:val="28"/>
        </w:rPr>
        <w:t>РхЧ</w:t>
      </w:r>
      <w:proofErr w:type="spellEnd"/>
      <w:r w:rsidRPr="00ED2377">
        <w:rPr>
          <w:bCs/>
          <w:sz w:val="28"/>
          <w:szCs w:val="28"/>
        </w:rPr>
        <w:t xml:space="preserve"> </w:t>
      </w:r>
      <w:r w:rsidRPr="00ED2377">
        <w:rPr>
          <w:sz w:val="28"/>
          <w:szCs w:val="28"/>
        </w:rPr>
        <w:t xml:space="preserve">показывает, сколько </w:t>
      </w:r>
      <w:r w:rsidRPr="00ED2377">
        <w:rPr>
          <w:bCs/>
          <w:sz w:val="28"/>
          <w:szCs w:val="28"/>
        </w:rPr>
        <w:t xml:space="preserve">человеко-часов </w:t>
      </w:r>
      <w:r w:rsidR="00656EAF" w:rsidRPr="00ED2377">
        <w:rPr>
          <w:sz w:val="28"/>
          <w:szCs w:val="28"/>
        </w:rPr>
        <w:t xml:space="preserve">занятости </w:t>
      </w:r>
      <w:r w:rsidRPr="00ED2377">
        <w:rPr>
          <w:bCs/>
          <w:sz w:val="28"/>
          <w:szCs w:val="28"/>
        </w:rPr>
        <w:t xml:space="preserve">в среднем </w:t>
      </w:r>
      <w:r w:rsidRPr="00ED2377">
        <w:rPr>
          <w:sz w:val="28"/>
          <w:szCs w:val="28"/>
        </w:rPr>
        <w:t xml:space="preserve">обеспечивает данный объект. При уменьшении времени </w:t>
      </w:r>
      <w:r w:rsidR="00656EAF" w:rsidRPr="00ED2377">
        <w:rPr>
          <w:sz w:val="28"/>
          <w:szCs w:val="28"/>
        </w:rPr>
        <w:t>занятий/мероприятия</w:t>
      </w:r>
      <w:r w:rsidRPr="00ED2377">
        <w:rPr>
          <w:sz w:val="28"/>
          <w:szCs w:val="28"/>
        </w:rPr>
        <w:t xml:space="preserve"> может</w:t>
      </w:r>
      <w:r>
        <w:rPr>
          <w:sz w:val="28"/>
          <w:szCs w:val="28"/>
        </w:rPr>
        <w:t xml:space="preserve"> </w:t>
      </w:r>
      <w:r w:rsidRPr="00ED2377">
        <w:rPr>
          <w:sz w:val="28"/>
          <w:szCs w:val="28"/>
        </w:rPr>
        <w:t xml:space="preserve">возрастать количество посещений. </w:t>
      </w:r>
      <w:proofErr w:type="gramStart"/>
      <w:r w:rsidRPr="00ED2377">
        <w:rPr>
          <w:sz w:val="28"/>
          <w:szCs w:val="28"/>
        </w:rPr>
        <w:t>И</w:t>
      </w:r>
      <w:proofErr w:type="gramEnd"/>
      <w:r w:rsidRPr="00ED2377">
        <w:rPr>
          <w:sz w:val="28"/>
          <w:szCs w:val="28"/>
        </w:rPr>
        <w:t xml:space="preserve"> наоборот, при уменьшении посещений может возрастать продолжительность занятий</w:t>
      </w:r>
      <w:r w:rsidR="00656EAF" w:rsidRPr="00ED2377">
        <w:rPr>
          <w:sz w:val="28"/>
          <w:szCs w:val="28"/>
        </w:rPr>
        <w:t>/мероприятий.</w:t>
      </w:r>
      <w:r w:rsidRPr="00ED2377">
        <w:rPr>
          <w:sz w:val="28"/>
          <w:szCs w:val="28"/>
        </w:rPr>
        <w:t xml:space="preserve"> </w:t>
      </w:r>
    </w:p>
    <w:p w:rsidR="002A3E77" w:rsidRPr="00ED2377" w:rsidRDefault="002A3E77" w:rsidP="002A3E77">
      <w:pPr>
        <w:pStyle w:val="Default"/>
        <w:jc w:val="both"/>
        <w:rPr>
          <w:sz w:val="28"/>
          <w:szCs w:val="28"/>
        </w:rPr>
      </w:pPr>
      <w:r w:rsidRPr="00ED2377">
        <w:rPr>
          <w:sz w:val="28"/>
          <w:szCs w:val="28"/>
        </w:rPr>
        <w:t xml:space="preserve">Д – количество дней в неделю, в течение которых </w:t>
      </w:r>
      <w:r w:rsidR="00C44E4B" w:rsidRPr="00ED2377">
        <w:rPr>
          <w:sz w:val="28"/>
          <w:szCs w:val="28"/>
        </w:rPr>
        <w:t xml:space="preserve">муниципальное </w:t>
      </w:r>
      <w:r w:rsidRPr="00ED2377">
        <w:rPr>
          <w:sz w:val="28"/>
          <w:szCs w:val="28"/>
        </w:rPr>
        <w:t xml:space="preserve">учреждение оказывает услуги населению, </w:t>
      </w:r>
    </w:p>
    <w:p w:rsidR="002A3E77" w:rsidRPr="00ED2377" w:rsidRDefault="002A3E77" w:rsidP="002A3E77">
      <w:pPr>
        <w:pStyle w:val="Default"/>
        <w:jc w:val="both"/>
        <w:rPr>
          <w:sz w:val="28"/>
          <w:szCs w:val="28"/>
        </w:rPr>
      </w:pPr>
      <w:r w:rsidRPr="00ED2377">
        <w:rPr>
          <w:sz w:val="28"/>
          <w:szCs w:val="28"/>
        </w:rPr>
        <w:t xml:space="preserve">Н - количество недель в году, в течение которых </w:t>
      </w:r>
      <w:r w:rsidR="00C44E4B" w:rsidRPr="00ED2377">
        <w:rPr>
          <w:sz w:val="28"/>
          <w:szCs w:val="28"/>
        </w:rPr>
        <w:t xml:space="preserve">муниципальное </w:t>
      </w:r>
      <w:r w:rsidRPr="00ED2377">
        <w:rPr>
          <w:sz w:val="28"/>
          <w:szCs w:val="28"/>
        </w:rPr>
        <w:t xml:space="preserve">учреждение оказывает услуги населению. </w:t>
      </w:r>
    </w:p>
    <w:p w:rsidR="002A3E77" w:rsidRPr="00ED2377" w:rsidRDefault="002A3E77" w:rsidP="002A3E77">
      <w:pPr>
        <w:pStyle w:val="Default"/>
        <w:jc w:val="both"/>
        <w:rPr>
          <w:sz w:val="28"/>
          <w:szCs w:val="28"/>
        </w:rPr>
      </w:pPr>
      <w:r w:rsidRPr="00ED2377">
        <w:rPr>
          <w:sz w:val="28"/>
          <w:szCs w:val="28"/>
        </w:rPr>
        <w:t>Если</w:t>
      </w:r>
      <w:proofErr w:type="gramStart"/>
      <w:r w:rsidRPr="00ED2377">
        <w:rPr>
          <w:sz w:val="28"/>
          <w:szCs w:val="28"/>
        </w:rPr>
        <w:t xml:space="preserve"> Д</w:t>
      </w:r>
      <w:proofErr w:type="gramEnd"/>
      <w:r w:rsidRPr="00ED2377">
        <w:rPr>
          <w:sz w:val="28"/>
          <w:szCs w:val="28"/>
        </w:rPr>
        <w:t>=7, а Н=52 произведение ДхН=364, т.е. показывает непрерывную работу объекта в течение года. Однако необходимо учитывать и отражать периоды ремонтных работ, санитарных дней и т.д., уменьшая либо</w:t>
      </w:r>
      <w:proofErr w:type="gramStart"/>
      <w:r w:rsidRPr="00ED2377">
        <w:rPr>
          <w:sz w:val="28"/>
          <w:szCs w:val="28"/>
        </w:rPr>
        <w:t xml:space="preserve"> Д</w:t>
      </w:r>
      <w:proofErr w:type="gramEnd"/>
      <w:r w:rsidRPr="00ED2377">
        <w:rPr>
          <w:sz w:val="28"/>
          <w:szCs w:val="28"/>
        </w:rPr>
        <w:t xml:space="preserve">, если явления носят системный характер (например, санитарный день 1 раз в месяц означает Д=6,75), либо Н (например, ремонт в течение 3 недель означает Н=52-3=49) </w:t>
      </w:r>
    </w:p>
    <w:p w:rsidR="002A3E77" w:rsidRPr="00ED2377" w:rsidRDefault="002A3E77" w:rsidP="002A3E77">
      <w:pPr>
        <w:pStyle w:val="Default"/>
        <w:jc w:val="both"/>
        <w:rPr>
          <w:sz w:val="28"/>
          <w:szCs w:val="28"/>
        </w:rPr>
      </w:pPr>
      <w:r w:rsidRPr="00ED2377">
        <w:rPr>
          <w:sz w:val="28"/>
          <w:szCs w:val="28"/>
        </w:rPr>
        <w:t>Если на объекте проходят разноплановые мероприятия (занятия разной продолжительности, вне расписания занятий, плановые и периодические мероприятия</w:t>
      </w:r>
      <w:r w:rsidR="00656EAF" w:rsidRPr="00ED2377">
        <w:rPr>
          <w:sz w:val="28"/>
          <w:szCs w:val="28"/>
        </w:rPr>
        <w:t>)</w:t>
      </w:r>
      <w:r w:rsidRPr="00ED2377">
        <w:rPr>
          <w:sz w:val="28"/>
          <w:szCs w:val="28"/>
        </w:rPr>
        <w:t xml:space="preserve">, то необходимо учесть вклад в показатель </w:t>
      </w:r>
      <w:proofErr w:type="spellStart"/>
      <w:r w:rsidRPr="00ED2377">
        <w:rPr>
          <w:bCs/>
          <w:sz w:val="28"/>
          <w:szCs w:val="28"/>
        </w:rPr>
        <w:t>РхЧ</w:t>
      </w:r>
      <w:proofErr w:type="spellEnd"/>
      <w:r w:rsidRPr="00ED2377">
        <w:rPr>
          <w:bCs/>
          <w:sz w:val="28"/>
          <w:szCs w:val="28"/>
        </w:rPr>
        <w:t xml:space="preserve"> </w:t>
      </w:r>
      <w:r w:rsidRPr="00ED2377">
        <w:rPr>
          <w:sz w:val="28"/>
          <w:szCs w:val="28"/>
        </w:rPr>
        <w:t xml:space="preserve">каждого типа мероприятий. </w:t>
      </w:r>
    </w:p>
    <w:p w:rsidR="002A3E77" w:rsidRPr="00ED2377" w:rsidRDefault="002A3E77" w:rsidP="00ED2377">
      <w:pPr>
        <w:pStyle w:val="Default"/>
        <w:ind w:firstLine="708"/>
        <w:jc w:val="both"/>
        <w:rPr>
          <w:sz w:val="28"/>
          <w:szCs w:val="28"/>
        </w:rPr>
      </w:pPr>
      <w:r w:rsidRPr="00ED2377">
        <w:rPr>
          <w:sz w:val="28"/>
          <w:szCs w:val="28"/>
        </w:rPr>
        <w:t xml:space="preserve">При этом </w:t>
      </w:r>
      <w:r w:rsidRPr="00ED2377">
        <w:rPr>
          <w:bCs/>
          <w:sz w:val="28"/>
          <w:szCs w:val="28"/>
        </w:rPr>
        <w:t>зрители</w:t>
      </w:r>
      <w:r w:rsidRPr="00ED2377">
        <w:rPr>
          <w:sz w:val="28"/>
          <w:szCs w:val="28"/>
        </w:rPr>
        <w:t>, присутствующие на мероприятиях и не являющиеся их участниками, обязательно принимаются во внимание. Их количество учитывается в расчетах.</w:t>
      </w:r>
    </w:p>
    <w:p w:rsidR="002A3E77" w:rsidRPr="00ED2377" w:rsidRDefault="002A3E77" w:rsidP="00ED2377">
      <w:pPr>
        <w:pStyle w:val="Default"/>
        <w:ind w:firstLine="708"/>
        <w:jc w:val="both"/>
        <w:rPr>
          <w:sz w:val="28"/>
          <w:szCs w:val="28"/>
        </w:rPr>
      </w:pPr>
      <w:r w:rsidRPr="00ED2377">
        <w:rPr>
          <w:sz w:val="28"/>
          <w:szCs w:val="28"/>
        </w:rPr>
        <w:t>3.3. Р</w:t>
      </w:r>
      <w:r w:rsidRPr="00ED2377">
        <w:rPr>
          <w:bCs/>
          <w:sz w:val="28"/>
          <w:szCs w:val="28"/>
        </w:rPr>
        <w:t xml:space="preserve">асчет коэффициента фактической загруженности </w:t>
      </w:r>
      <w:r w:rsidR="00C44E4B" w:rsidRPr="00ED2377">
        <w:rPr>
          <w:bCs/>
          <w:sz w:val="28"/>
          <w:szCs w:val="28"/>
        </w:rPr>
        <w:t xml:space="preserve">муниципального </w:t>
      </w:r>
      <w:r w:rsidRPr="00ED2377">
        <w:rPr>
          <w:bCs/>
          <w:sz w:val="28"/>
          <w:szCs w:val="28"/>
        </w:rPr>
        <w:t xml:space="preserve">учреждения производится по результатам расчётов фактической загруженности и годовой мощности </w:t>
      </w:r>
      <w:r w:rsidR="00C44E4B" w:rsidRPr="00ED2377">
        <w:rPr>
          <w:bCs/>
          <w:sz w:val="28"/>
          <w:szCs w:val="28"/>
        </w:rPr>
        <w:t xml:space="preserve">муниципального </w:t>
      </w:r>
      <w:r w:rsidRPr="00ED2377">
        <w:rPr>
          <w:bCs/>
          <w:sz w:val="28"/>
          <w:szCs w:val="28"/>
        </w:rPr>
        <w:t>учреждения по следующей формуле:</w:t>
      </w:r>
    </w:p>
    <w:p w:rsidR="002A3E77" w:rsidRPr="00ED2377" w:rsidRDefault="002A3E77" w:rsidP="002A3E7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2377">
        <w:rPr>
          <w:rFonts w:ascii="Times New Roman" w:hAnsi="Times New Roman" w:cs="Times New Roman"/>
          <w:bCs/>
          <w:sz w:val="28"/>
          <w:szCs w:val="28"/>
        </w:rPr>
        <w:t xml:space="preserve">КЗ = ФЗ/ГМ </w:t>
      </w:r>
      <w:proofErr w:type="spellStart"/>
      <w:r w:rsidRPr="00ED2377">
        <w:rPr>
          <w:rFonts w:ascii="Times New Roman" w:hAnsi="Times New Roman" w:cs="Times New Roman"/>
          <w:bCs/>
          <w:sz w:val="28"/>
          <w:szCs w:val="28"/>
        </w:rPr>
        <w:t>х</w:t>
      </w:r>
      <w:proofErr w:type="spellEnd"/>
      <w:r w:rsidRPr="00ED2377">
        <w:rPr>
          <w:rFonts w:ascii="Times New Roman" w:hAnsi="Times New Roman" w:cs="Times New Roman"/>
          <w:bCs/>
          <w:sz w:val="28"/>
          <w:szCs w:val="28"/>
        </w:rPr>
        <w:t xml:space="preserve"> 100%, где</w:t>
      </w:r>
    </w:p>
    <w:p w:rsidR="002A3E77" w:rsidRPr="00ED2377" w:rsidRDefault="002A3E77" w:rsidP="002A3E7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2377">
        <w:rPr>
          <w:rFonts w:ascii="Times New Roman" w:hAnsi="Times New Roman" w:cs="Times New Roman"/>
          <w:bCs/>
          <w:sz w:val="28"/>
          <w:szCs w:val="28"/>
        </w:rPr>
        <w:t xml:space="preserve">КЗ – коэффициент загруженности </w:t>
      </w:r>
      <w:r w:rsidR="007B48EC" w:rsidRPr="00ED2377">
        <w:rPr>
          <w:rFonts w:ascii="Times New Roman" w:hAnsi="Times New Roman" w:cs="Times New Roman"/>
          <w:bCs/>
          <w:sz w:val="28"/>
          <w:szCs w:val="28"/>
        </w:rPr>
        <w:t>учреждения</w:t>
      </w:r>
      <w:r w:rsidRPr="00ED2377">
        <w:rPr>
          <w:rFonts w:ascii="Times New Roman" w:hAnsi="Times New Roman" w:cs="Times New Roman"/>
          <w:bCs/>
          <w:sz w:val="28"/>
          <w:szCs w:val="28"/>
        </w:rPr>
        <w:t>,</w:t>
      </w:r>
    </w:p>
    <w:p w:rsidR="002A3E77" w:rsidRPr="00ED2377" w:rsidRDefault="002A3E77" w:rsidP="002A3E7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2377">
        <w:rPr>
          <w:rFonts w:ascii="Times New Roman" w:hAnsi="Times New Roman" w:cs="Times New Roman"/>
          <w:bCs/>
          <w:sz w:val="28"/>
          <w:szCs w:val="28"/>
        </w:rPr>
        <w:t xml:space="preserve">ФЗ – фактическая годовая загруженность </w:t>
      </w:r>
      <w:r w:rsidR="007B48EC" w:rsidRPr="00ED2377">
        <w:rPr>
          <w:rFonts w:ascii="Times New Roman" w:hAnsi="Times New Roman" w:cs="Times New Roman"/>
          <w:bCs/>
          <w:sz w:val="28"/>
          <w:szCs w:val="28"/>
        </w:rPr>
        <w:t>учреждения</w:t>
      </w:r>
      <w:r w:rsidRPr="00ED2377">
        <w:rPr>
          <w:rFonts w:ascii="Times New Roman" w:hAnsi="Times New Roman" w:cs="Times New Roman"/>
          <w:bCs/>
          <w:sz w:val="28"/>
          <w:szCs w:val="28"/>
        </w:rPr>
        <w:t>,</w:t>
      </w:r>
    </w:p>
    <w:p w:rsidR="002A3E77" w:rsidRPr="00ED2377" w:rsidRDefault="002A3E77" w:rsidP="002A3E7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2377">
        <w:rPr>
          <w:rFonts w:ascii="Times New Roman" w:hAnsi="Times New Roman" w:cs="Times New Roman"/>
          <w:bCs/>
          <w:sz w:val="28"/>
          <w:szCs w:val="28"/>
        </w:rPr>
        <w:t xml:space="preserve">ГМ – годовая мощность </w:t>
      </w:r>
      <w:r w:rsidR="00C44E4B" w:rsidRPr="00ED2377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 w:rsidRPr="00ED2377">
        <w:rPr>
          <w:rFonts w:ascii="Times New Roman" w:hAnsi="Times New Roman" w:cs="Times New Roman"/>
          <w:bCs/>
          <w:sz w:val="28"/>
          <w:szCs w:val="28"/>
        </w:rPr>
        <w:t>учреждения.</w:t>
      </w:r>
    </w:p>
    <w:p w:rsidR="002A3E77" w:rsidRPr="00ED2377" w:rsidRDefault="002A3E77" w:rsidP="002A3E7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2377">
        <w:rPr>
          <w:rFonts w:ascii="Times New Roman" w:hAnsi="Times New Roman" w:cs="Times New Roman"/>
          <w:bCs/>
          <w:sz w:val="28"/>
          <w:szCs w:val="28"/>
        </w:rPr>
        <w:t>В рассматриваемом выше ПРИМЕРЕ:</w:t>
      </w:r>
    </w:p>
    <w:p w:rsidR="002A3E77" w:rsidRPr="00ED2377" w:rsidRDefault="002A3E77" w:rsidP="002A3E7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2377">
        <w:rPr>
          <w:rFonts w:ascii="Times New Roman" w:hAnsi="Times New Roman" w:cs="Times New Roman"/>
          <w:bCs/>
          <w:sz w:val="28"/>
          <w:szCs w:val="28"/>
        </w:rPr>
        <w:t>КЗ=49650:106500х100%=46,6%</w:t>
      </w:r>
    </w:p>
    <w:p w:rsidR="005F7776" w:rsidRPr="005F7776" w:rsidRDefault="003D3FF5" w:rsidP="005D211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F7776" w:rsidRPr="005F7776" w:rsidSect="004852AD">
          <w:pgSz w:w="11906" w:h="16838"/>
          <w:pgMar w:top="567" w:right="567" w:bottom="992" w:left="1077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06"/>
        <w:gridCol w:w="5063"/>
      </w:tblGrid>
      <w:tr w:rsidR="004852AD" w:rsidTr="004852AD">
        <w:tc>
          <w:tcPr>
            <w:tcW w:w="10206" w:type="dxa"/>
          </w:tcPr>
          <w:p w:rsidR="004852AD" w:rsidRDefault="004852AD" w:rsidP="004852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3" w:type="dxa"/>
          </w:tcPr>
          <w:p w:rsidR="004852AD" w:rsidRDefault="004852AD" w:rsidP="00362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2AD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1 к </w:t>
            </w:r>
            <w:r w:rsidR="005A6D38" w:rsidRPr="005A6D38">
              <w:rPr>
                <w:rFonts w:ascii="Times New Roman" w:hAnsi="Times New Roman" w:cs="Times New Roman"/>
                <w:sz w:val="28"/>
                <w:szCs w:val="28"/>
              </w:rPr>
              <w:t>Методик</w:t>
            </w:r>
            <w:r w:rsidR="003627B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A6D38" w:rsidRPr="005A6D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5A6D38" w:rsidRPr="005A6D38">
              <w:rPr>
                <w:rFonts w:ascii="Times New Roman" w:hAnsi="Times New Roman" w:cs="Times New Roman"/>
                <w:sz w:val="28"/>
                <w:szCs w:val="28"/>
              </w:rPr>
              <w:t>проведения инвентаризации загруженности муниципальных учреждений культуры</w:t>
            </w:r>
            <w:proofErr w:type="gramEnd"/>
            <w:r w:rsidR="005A6D38" w:rsidRPr="005A6D38">
              <w:rPr>
                <w:rFonts w:ascii="Times New Roman" w:hAnsi="Times New Roman" w:cs="Times New Roman"/>
                <w:sz w:val="28"/>
                <w:szCs w:val="28"/>
              </w:rPr>
              <w:t xml:space="preserve"> и спорта городского поселения Лянтор </w:t>
            </w:r>
            <w:r w:rsidR="000D5550" w:rsidRPr="000B1032">
              <w:rPr>
                <w:rFonts w:ascii="Times New Roman" w:hAnsi="Times New Roman" w:cs="Times New Roman"/>
                <w:sz w:val="28"/>
                <w:szCs w:val="28"/>
              </w:rPr>
              <w:t>в сравнении с проектной мощностью</w:t>
            </w:r>
          </w:p>
        </w:tc>
      </w:tr>
    </w:tbl>
    <w:p w:rsidR="004852AD" w:rsidRPr="004852AD" w:rsidRDefault="004852AD" w:rsidP="004852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52AD" w:rsidRPr="004852AD" w:rsidRDefault="004852AD" w:rsidP="004852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52AD" w:rsidRPr="000B1032" w:rsidRDefault="004A5902" w:rsidP="004A59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B1032">
        <w:rPr>
          <w:rFonts w:ascii="Times New Roman" w:hAnsi="Times New Roman" w:cs="Times New Roman"/>
          <w:sz w:val="28"/>
          <w:szCs w:val="28"/>
        </w:rPr>
        <w:t>Информация об итогах проведения инвентаризации</w:t>
      </w:r>
      <w:r w:rsidR="004852AD" w:rsidRPr="000B1032">
        <w:rPr>
          <w:rFonts w:ascii="Times New Roman" w:hAnsi="Times New Roman" w:cs="Times New Roman"/>
          <w:sz w:val="28"/>
          <w:szCs w:val="28"/>
        </w:rPr>
        <w:t xml:space="preserve"> </w:t>
      </w:r>
      <w:r w:rsidRPr="000B1032">
        <w:rPr>
          <w:rFonts w:ascii="Times New Roman" w:hAnsi="Times New Roman" w:cs="Times New Roman"/>
          <w:sz w:val="28"/>
          <w:szCs w:val="28"/>
        </w:rPr>
        <w:t>загруженности</w:t>
      </w:r>
      <w:r w:rsidRPr="000B1032">
        <w:t xml:space="preserve"> </w:t>
      </w:r>
      <w:r w:rsidRPr="000B1032">
        <w:rPr>
          <w:rFonts w:ascii="Times New Roman" w:hAnsi="Times New Roman" w:cs="Times New Roman"/>
          <w:sz w:val="28"/>
          <w:szCs w:val="28"/>
        </w:rPr>
        <w:t xml:space="preserve">в сравнении с проектной мощностью </w:t>
      </w:r>
      <w:r w:rsidR="004852AD" w:rsidRPr="000B1032">
        <w:rPr>
          <w:rFonts w:ascii="Times New Roman" w:hAnsi="Times New Roman" w:cs="Times New Roman"/>
          <w:sz w:val="28"/>
          <w:szCs w:val="28"/>
        </w:rPr>
        <w:t>__________</w:t>
      </w:r>
      <w:r w:rsidRPr="000B1032">
        <w:rPr>
          <w:rFonts w:ascii="Times New Roman" w:hAnsi="Times New Roman" w:cs="Times New Roman"/>
          <w:sz w:val="28"/>
          <w:szCs w:val="28"/>
        </w:rPr>
        <w:t xml:space="preserve">_____________________________ за </w:t>
      </w:r>
      <w:proofErr w:type="spellStart"/>
      <w:r w:rsidRPr="000B1032">
        <w:rPr>
          <w:rFonts w:ascii="Times New Roman" w:hAnsi="Times New Roman" w:cs="Times New Roman"/>
          <w:sz w:val="28"/>
          <w:szCs w:val="28"/>
        </w:rPr>
        <w:t>_________год</w:t>
      </w:r>
      <w:proofErr w:type="spellEnd"/>
    </w:p>
    <w:p w:rsidR="004852AD" w:rsidRPr="000B1032" w:rsidRDefault="004A5902" w:rsidP="004852AD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B10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4852AD" w:rsidRPr="000B1032">
        <w:rPr>
          <w:rFonts w:ascii="Times New Roman" w:hAnsi="Times New Roman" w:cs="Times New Roman"/>
          <w:i/>
          <w:sz w:val="20"/>
          <w:szCs w:val="20"/>
        </w:rPr>
        <w:t>(наименование учреждения)</w:t>
      </w:r>
    </w:p>
    <w:p w:rsidR="004852AD" w:rsidRPr="000B1032" w:rsidRDefault="004852AD" w:rsidP="004852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5902" w:rsidRPr="000B1032" w:rsidRDefault="004A5902" w:rsidP="004A59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B1032">
        <w:rPr>
          <w:rFonts w:ascii="Times New Roman" w:hAnsi="Times New Roman" w:cs="Times New Roman"/>
          <w:sz w:val="28"/>
          <w:szCs w:val="28"/>
        </w:rPr>
        <w:t>Показатели, применяемые при проведении инвентаризации загруженности муниципальных учреждений в сравнении с проектной мощностью на основе эффективности деятельности</w:t>
      </w:r>
    </w:p>
    <w:p w:rsidR="004852AD" w:rsidRPr="000B1032" w:rsidRDefault="004852AD" w:rsidP="004A590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B1032">
        <w:rPr>
          <w:rFonts w:ascii="Times New Roman" w:hAnsi="Times New Roman" w:cs="Times New Roman"/>
          <w:i/>
          <w:sz w:val="28"/>
          <w:szCs w:val="28"/>
        </w:rPr>
        <w:t xml:space="preserve">(раздел заполняется </w:t>
      </w:r>
      <w:r w:rsidR="004A5902" w:rsidRPr="000B1032">
        <w:rPr>
          <w:rFonts w:ascii="Times New Roman" w:hAnsi="Times New Roman" w:cs="Times New Roman"/>
          <w:i/>
          <w:sz w:val="28"/>
          <w:szCs w:val="28"/>
        </w:rPr>
        <w:t>муниципальным</w:t>
      </w:r>
      <w:r w:rsidRPr="000B1032">
        <w:rPr>
          <w:rFonts w:ascii="Times New Roman" w:hAnsi="Times New Roman" w:cs="Times New Roman"/>
          <w:i/>
          <w:sz w:val="28"/>
          <w:szCs w:val="28"/>
        </w:rPr>
        <w:t xml:space="preserve"> учреждением)</w:t>
      </w:r>
    </w:p>
    <w:p w:rsidR="004A5902" w:rsidRPr="000B1032" w:rsidRDefault="004A5902" w:rsidP="004A59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52AD" w:rsidRPr="000B1032" w:rsidRDefault="004852AD" w:rsidP="004852A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1032">
        <w:rPr>
          <w:rFonts w:ascii="Times New Roman" w:hAnsi="Times New Roman" w:cs="Times New Roman"/>
          <w:bCs/>
          <w:sz w:val="28"/>
          <w:szCs w:val="28"/>
        </w:rPr>
        <w:t>1.</w:t>
      </w:r>
      <w:r w:rsidR="004A5902" w:rsidRPr="000B1032">
        <w:rPr>
          <w:rFonts w:ascii="Times New Roman" w:hAnsi="Times New Roman" w:cs="Times New Roman"/>
          <w:bCs/>
          <w:sz w:val="28"/>
          <w:szCs w:val="28"/>
        </w:rPr>
        <w:t>Общие показатели, применяемые при</w:t>
      </w:r>
      <w:r w:rsidRPr="000B10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5902" w:rsidRPr="000B1032">
        <w:rPr>
          <w:rFonts w:ascii="Times New Roman" w:hAnsi="Times New Roman" w:cs="Times New Roman"/>
          <w:bCs/>
          <w:sz w:val="28"/>
          <w:szCs w:val="28"/>
        </w:rPr>
        <w:t>проведении инвентаризации загруженности м</w:t>
      </w:r>
      <w:r w:rsidR="00C44E4B" w:rsidRPr="000B1032">
        <w:rPr>
          <w:rFonts w:ascii="Times New Roman" w:hAnsi="Times New Roman" w:cs="Times New Roman"/>
          <w:bCs/>
          <w:sz w:val="28"/>
          <w:szCs w:val="28"/>
        </w:rPr>
        <w:t>униципальных учреждений</w:t>
      </w:r>
      <w:r w:rsidR="004A5902" w:rsidRPr="000B1032">
        <w:rPr>
          <w:rFonts w:ascii="Times New Roman" w:hAnsi="Times New Roman" w:cs="Times New Roman"/>
          <w:bCs/>
          <w:sz w:val="28"/>
          <w:szCs w:val="28"/>
        </w:rPr>
        <w:t xml:space="preserve"> в сравнении с проектной мощностью</w:t>
      </w:r>
      <w:r w:rsidRPr="000B1032">
        <w:rPr>
          <w:rFonts w:ascii="Times New Roman" w:hAnsi="Times New Roman" w:cs="Times New Roman"/>
          <w:bCs/>
          <w:sz w:val="28"/>
          <w:szCs w:val="28"/>
        </w:rPr>
        <w:t>.</w:t>
      </w:r>
    </w:p>
    <w:tbl>
      <w:tblPr>
        <w:tblW w:w="15072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87"/>
        <w:gridCol w:w="1471"/>
        <w:gridCol w:w="1692"/>
        <w:gridCol w:w="1706"/>
        <w:gridCol w:w="1706"/>
        <w:gridCol w:w="2283"/>
        <w:gridCol w:w="2127"/>
      </w:tblGrid>
      <w:tr w:rsidR="00887211" w:rsidRPr="004852AD" w:rsidTr="00C44E4B">
        <w:trPr>
          <w:trHeight w:val="375"/>
        </w:trPr>
        <w:tc>
          <w:tcPr>
            <w:tcW w:w="4087" w:type="dxa"/>
            <w:vMerge w:val="restart"/>
            <w:vAlign w:val="center"/>
          </w:tcPr>
          <w:p w:rsidR="00887211" w:rsidRPr="004852AD" w:rsidRDefault="00887211" w:rsidP="004852A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2AD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471" w:type="dxa"/>
            <w:vMerge w:val="restart"/>
            <w:vAlign w:val="center"/>
          </w:tcPr>
          <w:p w:rsidR="00887211" w:rsidRPr="004852AD" w:rsidRDefault="00887211" w:rsidP="004852A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2AD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9514" w:type="dxa"/>
            <w:gridSpan w:val="5"/>
            <w:vAlign w:val="center"/>
          </w:tcPr>
          <w:p w:rsidR="00887211" w:rsidRPr="004852AD" w:rsidRDefault="00887211" w:rsidP="00BA0A6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2AD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887211" w:rsidRPr="004852AD" w:rsidTr="00C44E4B">
        <w:trPr>
          <w:trHeight w:val="79"/>
        </w:trPr>
        <w:tc>
          <w:tcPr>
            <w:tcW w:w="4087" w:type="dxa"/>
            <w:vMerge/>
            <w:vAlign w:val="center"/>
          </w:tcPr>
          <w:p w:rsidR="00887211" w:rsidRPr="004852AD" w:rsidRDefault="00887211" w:rsidP="004852A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  <w:vMerge/>
            <w:vAlign w:val="center"/>
          </w:tcPr>
          <w:p w:rsidR="00887211" w:rsidRPr="004852AD" w:rsidRDefault="00887211" w:rsidP="004852A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vAlign w:val="center"/>
          </w:tcPr>
          <w:p w:rsidR="00887211" w:rsidRPr="004852AD" w:rsidRDefault="00887211" w:rsidP="004852A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2AD">
              <w:rPr>
                <w:rFonts w:ascii="Times New Roman" w:hAnsi="Times New Roman" w:cs="Times New Roman"/>
                <w:sz w:val="28"/>
                <w:szCs w:val="28"/>
              </w:rPr>
              <w:t xml:space="preserve">год, предшествующий </w:t>
            </w:r>
            <w:proofErr w:type="gramStart"/>
            <w:r w:rsidRPr="004852AD">
              <w:rPr>
                <w:rFonts w:ascii="Times New Roman" w:hAnsi="Times New Roman" w:cs="Times New Roman"/>
                <w:sz w:val="28"/>
                <w:szCs w:val="28"/>
              </w:rPr>
              <w:t>отчётному</w:t>
            </w:r>
            <w:proofErr w:type="gramEnd"/>
            <w:r w:rsidRPr="004852A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85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4852AD">
              <w:rPr>
                <w:rFonts w:ascii="Times New Roman" w:hAnsi="Times New Roman" w:cs="Times New Roman"/>
                <w:sz w:val="28"/>
                <w:szCs w:val="28"/>
              </w:rPr>
              <w:t>факт)</w:t>
            </w:r>
          </w:p>
        </w:tc>
        <w:tc>
          <w:tcPr>
            <w:tcW w:w="1706" w:type="dxa"/>
            <w:vAlign w:val="center"/>
          </w:tcPr>
          <w:p w:rsidR="00887211" w:rsidRPr="004852AD" w:rsidRDefault="00887211" w:rsidP="004852A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2AD">
              <w:rPr>
                <w:rFonts w:ascii="Times New Roman" w:hAnsi="Times New Roman" w:cs="Times New Roman"/>
                <w:sz w:val="28"/>
                <w:szCs w:val="28"/>
              </w:rPr>
              <w:t>отчётный финансовый год (факт)</w:t>
            </w:r>
          </w:p>
        </w:tc>
        <w:tc>
          <w:tcPr>
            <w:tcW w:w="1706" w:type="dxa"/>
            <w:vAlign w:val="center"/>
          </w:tcPr>
          <w:p w:rsidR="00887211" w:rsidRPr="004852AD" w:rsidRDefault="00887211" w:rsidP="004852A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2AD">
              <w:rPr>
                <w:rFonts w:ascii="Times New Roman" w:hAnsi="Times New Roman" w:cs="Times New Roman"/>
                <w:sz w:val="28"/>
                <w:szCs w:val="28"/>
              </w:rPr>
              <w:t>текущий финансовый год (оценка)</w:t>
            </w:r>
          </w:p>
        </w:tc>
        <w:tc>
          <w:tcPr>
            <w:tcW w:w="2283" w:type="dxa"/>
            <w:vAlign w:val="center"/>
          </w:tcPr>
          <w:p w:rsidR="00887211" w:rsidRPr="004852AD" w:rsidRDefault="00887211" w:rsidP="004852A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2AD">
              <w:rPr>
                <w:rFonts w:ascii="Times New Roman" w:hAnsi="Times New Roman" w:cs="Times New Roman"/>
                <w:sz w:val="28"/>
                <w:szCs w:val="28"/>
              </w:rPr>
              <w:t>очередной финансовый год (план)</w:t>
            </w:r>
          </w:p>
        </w:tc>
        <w:tc>
          <w:tcPr>
            <w:tcW w:w="2127" w:type="dxa"/>
            <w:vAlign w:val="center"/>
          </w:tcPr>
          <w:p w:rsidR="00887211" w:rsidRPr="004852AD" w:rsidRDefault="00887211" w:rsidP="004852A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2AD">
              <w:rPr>
                <w:rFonts w:ascii="Times New Roman" w:hAnsi="Times New Roman" w:cs="Times New Roman"/>
                <w:sz w:val="28"/>
                <w:szCs w:val="28"/>
              </w:rPr>
              <w:t>первый год планового периода (прогноз)</w:t>
            </w:r>
          </w:p>
        </w:tc>
      </w:tr>
      <w:tr w:rsidR="00887211" w:rsidRPr="004852AD" w:rsidTr="00C44E4B">
        <w:trPr>
          <w:trHeight w:val="375"/>
        </w:trPr>
        <w:tc>
          <w:tcPr>
            <w:tcW w:w="4087" w:type="dxa"/>
            <w:vAlign w:val="bottom"/>
          </w:tcPr>
          <w:p w:rsidR="00887211" w:rsidRPr="004852AD" w:rsidRDefault="00887211" w:rsidP="004852A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2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1" w:type="dxa"/>
            <w:vAlign w:val="bottom"/>
          </w:tcPr>
          <w:p w:rsidR="00887211" w:rsidRPr="004852AD" w:rsidRDefault="00887211" w:rsidP="004852A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2" w:type="dxa"/>
          </w:tcPr>
          <w:p w:rsidR="00887211" w:rsidRPr="004852AD" w:rsidRDefault="00887211" w:rsidP="004852A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6" w:type="dxa"/>
          </w:tcPr>
          <w:p w:rsidR="00887211" w:rsidRPr="004852AD" w:rsidRDefault="00887211" w:rsidP="004852A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2A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6" w:type="dxa"/>
          </w:tcPr>
          <w:p w:rsidR="00887211" w:rsidRPr="004852AD" w:rsidRDefault="00887211" w:rsidP="004852A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2A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83" w:type="dxa"/>
          </w:tcPr>
          <w:p w:rsidR="00887211" w:rsidRPr="004852AD" w:rsidRDefault="00887211" w:rsidP="004852A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2A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7" w:type="dxa"/>
          </w:tcPr>
          <w:p w:rsidR="00887211" w:rsidRPr="004852AD" w:rsidRDefault="00887211" w:rsidP="004852A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2A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852AD" w:rsidRPr="004852AD" w:rsidTr="00C44E4B">
        <w:trPr>
          <w:trHeight w:val="390"/>
        </w:trPr>
        <w:tc>
          <w:tcPr>
            <w:tcW w:w="15072" w:type="dxa"/>
            <w:gridSpan w:val="7"/>
          </w:tcPr>
          <w:p w:rsidR="004852AD" w:rsidRPr="000D5550" w:rsidRDefault="00BA0A68" w:rsidP="00BA0A6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555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4852AD" w:rsidRPr="000D5550">
              <w:rPr>
                <w:rFonts w:ascii="Times New Roman" w:hAnsi="Times New Roman" w:cs="Times New Roman"/>
                <w:bCs/>
                <w:sz w:val="28"/>
                <w:szCs w:val="28"/>
              </w:rPr>
              <w:t>.Показатели загрузки учреждения</w:t>
            </w:r>
          </w:p>
        </w:tc>
      </w:tr>
      <w:tr w:rsidR="00C44E4B" w:rsidRPr="004852AD" w:rsidTr="00C44E4B">
        <w:trPr>
          <w:trHeight w:val="79"/>
        </w:trPr>
        <w:tc>
          <w:tcPr>
            <w:tcW w:w="4087" w:type="dxa"/>
          </w:tcPr>
          <w:p w:rsidR="00C44E4B" w:rsidRPr="005F7776" w:rsidRDefault="00C44E4B" w:rsidP="00C44E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Мощность здания</w:t>
            </w:r>
            <w:r w:rsidRPr="005F7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паспорту </w:t>
            </w:r>
          </w:p>
        </w:tc>
        <w:tc>
          <w:tcPr>
            <w:tcW w:w="1471" w:type="dxa"/>
          </w:tcPr>
          <w:p w:rsidR="00C44E4B" w:rsidRPr="004852AD" w:rsidRDefault="00C44E4B" w:rsidP="00C44E4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2AD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692" w:type="dxa"/>
            <w:noWrap/>
            <w:vAlign w:val="bottom"/>
          </w:tcPr>
          <w:p w:rsidR="00C44E4B" w:rsidRPr="004852AD" w:rsidRDefault="00C44E4B" w:rsidP="00C44E4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2A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6" w:type="dxa"/>
            <w:noWrap/>
            <w:vAlign w:val="bottom"/>
          </w:tcPr>
          <w:p w:rsidR="00C44E4B" w:rsidRPr="004852AD" w:rsidRDefault="00C44E4B" w:rsidP="00C44E4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2A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6" w:type="dxa"/>
            <w:noWrap/>
            <w:vAlign w:val="bottom"/>
          </w:tcPr>
          <w:p w:rsidR="00C44E4B" w:rsidRPr="004852AD" w:rsidRDefault="00C44E4B" w:rsidP="00C44E4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2A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83" w:type="dxa"/>
            <w:noWrap/>
            <w:vAlign w:val="bottom"/>
          </w:tcPr>
          <w:p w:rsidR="00C44E4B" w:rsidRPr="004852AD" w:rsidRDefault="00C44E4B" w:rsidP="00C44E4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2A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27" w:type="dxa"/>
            <w:noWrap/>
            <w:vAlign w:val="bottom"/>
          </w:tcPr>
          <w:p w:rsidR="00C44E4B" w:rsidRPr="004852AD" w:rsidRDefault="00C44E4B" w:rsidP="00C44E4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2A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44E4B" w:rsidRPr="004852AD" w:rsidTr="00C44E4B">
        <w:trPr>
          <w:trHeight w:val="79"/>
        </w:trPr>
        <w:tc>
          <w:tcPr>
            <w:tcW w:w="4087" w:type="dxa"/>
          </w:tcPr>
          <w:p w:rsidR="00C44E4B" w:rsidRPr="005F7776" w:rsidRDefault="00C44E4B" w:rsidP="00C44E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Динамика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мощности здания </w:t>
            </w:r>
            <w:r w:rsidRPr="005F7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предыдущему году</w:t>
            </w:r>
          </w:p>
        </w:tc>
        <w:tc>
          <w:tcPr>
            <w:tcW w:w="1471" w:type="dxa"/>
          </w:tcPr>
          <w:p w:rsidR="00C44E4B" w:rsidRPr="004852AD" w:rsidRDefault="00C44E4B" w:rsidP="00C44E4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2A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92" w:type="dxa"/>
            <w:noWrap/>
            <w:vAlign w:val="bottom"/>
          </w:tcPr>
          <w:p w:rsidR="00C44E4B" w:rsidRPr="004852AD" w:rsidRDefault="00C44E4B" w:rsidP="00C44E4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2A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6" w:type="dxa"/>
            <w:noWrap/>
            <w:vAlign w:val="bottom"/>
          </w:tcPr>
          <w:p w:rsidR="00C44E4B" w:rsidRPr="004852AD" w:rsidRDefault="00C44E4B" w:rsidP="00C44E4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2A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6" w:type="dxa"/>
            <w:noWrap/>
            <w:vAlign w:val="bottom"/>
          </w:tcPr>
          <w:p w:rsidR="00C44E4B" w:rsidRPr="004852AD" w:rsidRDefault="00C44E4B" w:rsidP="00C44E4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2A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83" w:type="dxa"/>
            <w:noWrap/>
            <w:vAlign w:val="bottom"/>
          </w:tcPr>
          <w:p w:rsidR="00C44E4B" w:rsidRPr="004852AD" w:rsidRDefault="00C44E4B" w:rsidP="00C44E4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2A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27" w:type="dxa"/>
            <w:noWrap/>
            <w:vAlign w:val="bottom"/>
          </w:tcPr>
          <w:p w:rsidR="00C44E4B" w:rsidRPr="004852AD" w:rsidRDefault="00C44E4B" w:rsidP="00C44E4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2A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44E4B" w:rsidRPr="004852AD" w:rsidTr="00C44E4B">
        <w:trPr>
          <w:trHeight w:val="79"/>
        </w:trPr>
        <w:tc>
          <w:tcPr>
            <w:tcW w:w="4087" w:type="dxa"/>
          </w:tcPr>
          <w:p w:rsidR="00C44E4B" w:rsidRPr="005F7776" w:rsidRDefault="00C44E4B" w:rsidP="00C44E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Годовая мощность учреждения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культуры</w:t>
            </w:r>
          </w:p>
        </w:tc>
        <w:tc>
          <w:tcPr>
            <w:tcW w:w="1471" w:type="dxa"/>
          </w:tcPr>
          <w:p w:rsidR="00C44E4B" w:rsidRPr="004852AD" w:rsidRDefault="00C44E4B" w:rsidP="00C44E4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2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Чел.</w:t>
            </w:r>
          </w:p>
        </w:tc>
        <w:tc>
          <w:tcPr>
            <w:tcW w:w="1692" w:type="dxa"/>
            <w:noWrap/>
            <w:vAlign w:val="bottom"/>
          </w:tcPr>
          <w:p w:rsidR="00C44E4B" w:rsidRPr="004852AD" w:rsidRDefault="00C44E4B" w:rsidP="00C44E4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2A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6" w:type="dxa"/>
            <w:noWrap/>
            <w:vAlign w:val="bottom"/>
          </w:tcPr>
          <w:p w:rsidR="00C44E4B" w:rsidRPr="004852AD" w:rsidRDefault="00C44E4B" w:rsidP="00C44E4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2A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6" w:type="dxa"/>
            <w:noWrap/>
            <w:vAlign w:val="bottom"/>
          </w:tcPr>
          <w:p w:rsidR="00C44E4B" w:rsidRPr="004852AD" w:rsidRDefault="00C44E4B" w:rsidP="00C44E4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2A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83" w:type="dxa"/>
            <w:noWrap/>
            <w:vAlign w:val="bottom"/>
          </w:tcPr>
          <w:p w:rsidR="00C44E4B" w:rsidRPr="004852AD" w:rsidRDefault="00C44E4B" w:rsidP="00C44E4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2A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27" w:type="dxa"/>
            <w:noWrap/>
            <w:vAlign w:val="bottom"/>
          </w:tcPr>
          <w:p w:rsidR="00C44E4B" w:rsidRPr="004852AD" w:rsidRDefault="00C44E4B" w:rsidP="00C44E4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2A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44E4B" w:rsidRPr="004852AD" w:rsidTr="00C44E4B">
        <w:trPr>
          <w:trHeight w:val="79"/>
        </w:trPr>
        <w:tc>
          <w:tcPr>
            <w:tcW w:w="4087" w:type="dxa"/>
          </w:tcPr>
          <w:p w:rsidR="00C44E4B" w:rsidRPr="005F7776" w:rsidRDefault="00C44E4B" w:rsidP="00C44E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Динамика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годовой мощности</w:t>
            </w:r>
            <w:r w:rsidRPr="00145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F7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предыдущему году </w:t>
            </w:r>
          </w:p>
        </w:tc>
        <w:tc>
          <w:tcPr>
            <w:tcW w:w="1471" w:type="dxa"/>
          </w:tcPr>
          <w:p w:rsidR="00C44E4B" w:rsidRPr="004852AD" w:rsidRDefault="00C44E4B" w:rsidP="00C44E4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2A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92" w:type="dxa"/>
            <w:noWrap/>
            <w:vAlign w:val="bottom"/>
          </w:tcPr>
          <w:p w:rsidR="00C44E4B" w:rsidRPr="004852AD" w:rsidRDefault="00C44E4B" w:rsidP="00C44E4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2A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6" w:type="dxa"/>
            <w:noWrap/>
            <w:vAlign w:val="bottom"/>
          </w:tcPr>
          <w:p w:rsidR="00C44E4B" w:rsidRPr="004852AD" w:rsidRDefault="00C44E4B" w:rsidP="00C44E4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2A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6" w:type="dxa"/>
            <w:noWrap/>
            <w:vAlign w:val="bottom"/>
          </w:tcPr>
          <w:p w:rsidR="00C44E4B" w:rsidRPr="004852AD" w:rsidRDefault="00C44E4B" w:rsidP="00C44E4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2A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83" w:type="dxa"/>
            <w:noWrap/>
            <w:vAlign w:val="bottom"/>
          </w:tcPr>
          <w:p w:rsidR="00C44E4B" w:rsidRPr="004852AD" w:rsidRDefault="00C44E4B" w:rsidP="00C44E4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2A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27" w:type="dxa"/>
            <w:noWrap/>
            <w:vAlign w:val="bottom"/>
          </w:tcPr>
          <w:p w:rsidR="00C44E4B" w:rsidRPr="004852AD" w:rsidRDefault="00C44E4B" w:rsidP="00C44E4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2A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44E4B" w:rsidRPr="004852AD" w:rsidTr="00C44E4B">
        <w:trPr>
          <w:trHeight w:val="79"/>
        </w:trPr>
        <w:tc>
          <w:tcPr>
            <w:tcW w:w="4087" w:type="dxa"/>
          </w:tcPr>
          <w:p w:rsidR="00C44E4B" w:rsidRPr="005F7776" w:rsidRDefault="00C44E4B" w:rsidP="00C44E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Фактическая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годовая загруженность учреждения</w:t>
            </w:r>
            <w:r w:rsidRPr="005F7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71" w:type="dxa"/>
          </w:tcPr>
          <w:p w:rsidR="00C44E4B" w:rsidRPr="004852AD" w:rsidRDefault="00C44E4B" w:rsidP="00C44E4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2AD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692" w:type="dxa"/>
            <w:noWrap/>
            <w:vAlign w:val="bottom"/>
          </w:tcPr>
          <w:p w:rsidR="00C44E4B" w:rsidRPr="004852AD" w:rsidRDefault="00C44E4B" w:rsidP="00C44E4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2A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6" w:type="dxa"/>
            <w:noWrap/>
            <w:vAlign w:val="bottom"/>
          </w:tcPr>
          <w:p w:rsidR="00C44E4B" w:rsidRPr="004852AD" w:rsidRDefault="00C44E4B" w:rsidP="00C44E4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2A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6" w:type="dxa"/>
            <w:noWrap/>
            <w:vAlign w:val="bottom"/>
          </w:tcPr>
          <w:p w:rsidR="00C44E4B" w:rsidRPr="004852AD" w:rsidRDefault="00C44E4B" w:rsidP="00C44E4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2A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83" w:type="dxa"/>
            <w:noWrap/>
            <w:vAlign w:val="bottom"/>
          </w:tcPr>
          <w:p w:rsidR="00C44E4B" w:rsidRPr="004852AD" w:rsidRDefault="00C44E4B" w:rsidP="00C44E4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2A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27" w:type="dxa"/>
            <w:noWrap/>
            <w:vAlign w:val="bottom"/>
          </w:tcPr>
          <w:p w:rsidR="00C44E4B" w:rsidRPr="004852AD" w:rsidRDefault="00C44E4B" w:rsidP="00C44E4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2A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44E4B" w:rsidRPr="004852AD" w:rsidTr="00C44E4B">
        <w:trPr>
          <w:trHeight w:val="79"/>
        </w:trPr>
        <w:tc>
          <w:tcPr>
            <w:tcW w:w="4087" w:type="dxa"/>
          </w:tcPr>
          <w:p w:rsidR="00C44E4B" w:rsidRPr="005F7776" w:rsidRDefault="00C44E4B" w:rsidP="00C44E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Уровень использования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годовой загруженности</w:t>
            </w:r>
            <w:r w:rsidRPr="005F7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(коэффициент загруженности)</w:t>
            </w:r>
          </w:p>
        </w:tc>
        <w:tc>
          <w:tcPr>
            <w:tcW w:w="1471" w:type="dxa"/>
          </w:tcPr>
          <w:p w:rsidR="00C44E4B" w:rsidRPr="004852AD" w:rsidRDefault="00C44E4B" w:rsidP="00C44E4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2A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92" w:type="dxa"/>
            <w:noWrap/>
            <w:vAlign w:val="bottom"/>
          </w:tcPr>
          <w:p w:rsidR="00C44E4B" w:rsidRPr="004852AD" w:rsidRDefault="00C44E4B" w:rsidP="00C44E4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2A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6" w:type="dxa"/>
            <w:noWrap/>
            <w:vAlign w:val="bottom"/>
          </w:tcPr>
          <w:p w:rsidR="00C44E4B" w:rsidRPr="004852AD" w:rsidRDefault="00C44E4B" w:rsidP="00C44E4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2A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6" w:type="dxa"/>
            <w:noWrap/>
            <w:vAlign w:val="bottom"/>
          </w:tcPr>
          <w:p w:rsidR="00C44E4B" w:rsidRPr="004852AD" w:rsidRDefault="00C44E4B" w:rsidP="00C44E4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2A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83" w:type="dxa"/>
            <w:noWrap/>
            <w:vAlign w:val="bottom"/>
          </w:tcPr>
          <w:p w:rsidR="00C44E4B" w:rsidRPr="004852AD" w:rsidRDefault="00C44E4B" w:rsidP="00C44E4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2A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27" w:type="dxa"/>
            <w:noWrap/>
            <w:vAlign w:val="bottom"/>
          </w:tcPr>
          <w:p w:rsidR="00C44E4B" w:rsidRPr="004852AD" w:rsidRDefault="00C44E4B" w:rsidP="00C44E4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2A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44E4B" w:rsidRPr="004852AD" w:rsidTr="00C44E4B">
        <w:trPr>
          <w:trHeight w:val="79"/>
        </w:trPr>
        <w:tc>
          <w:tcPr>
            <w:tcW w:w="4087" w:type="dxa"/>
          </w:tcPr>
          <w:p w:rsidR="00C44E4B" w:rsidRPr="005F7776" w:rsidRDefault="00C44E4B" w:rsidP="00C44E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Динамика фактической годовой загруженности к предыдущему году</w:t>
            </w:r>
            <w:r w:rsidRPr="005F7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71" w:type="dxa"/>
          </w:tcPr>
          <w:p w:rsidR="00C44E4B" w:rsidRPr="004852AD" w:rsidRDefault="00C44E4B" w:rsidP="00C44E4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2A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92" w:type="dxa"/>
            <w:noWrap/>
            <w:vAlign w:val="bottom"/>
          </w:tcPr>
          <w:p w:rsidR="00C44E4B" w:rsidRPr="004852AD" w:rsidRDefault="00C44E4B" w:rsidP="00C44E4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2A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6" w:type="dxa"/>
            <w:noWrap/>
            <w:vAlign w:val="bottom"/>
          </w:tcPr>
          <w:p w:rsidR="00C44E4B" w:rsidRPr="004852AD" w:rsidRDefault="00C44E4B" w:rsidP="00C44E4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2A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6" w:type="dxa"/>
            <w:noWrap/>
            <w:vAlign w:val="bottom"/>
          </w:tcPr>
          <w:p w:rsidR="00C44E4B" w:rsidRPr="004852AD" w:rsidRDefault="00C44E4B" w:rsidP="00C44E4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2A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83" w:type="dxa"/>
            <w:noWrap/>
            <w:vAlign w:val="bottom"/>
          </w:tcPr>
          <w:p w:rsidR="00C44E4B" w:rsidRPr="004852AD" w:rsidRDefault="00C44E4B" w:rsidP="00C44E4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2A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27" w:type="dxa"/>
            <w:noWrap/>
            <w:vAlign w:val="bottom"/>
          </w:tcPr>
          <w:p w:rsidR="00C44E4B" w:rsidRPr="004852AD" w:rsidRDefault="00C44E4B" w:rsidP="00C44E4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2A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A0A68" w:rsidRPr="004852AD" w:rsidTr="00C44E4B">
        <w:trPr>
          <w:trHeight w:val="79"/>
        </w:trPr>
        <w:tc>
          <w:tcPr>
            <w:tcW w:w="15072" w:type="dxa"/>
            <w:gridSpan w:val="7"/>
          </w:tcPr>
          <w:p w:rsidR="00BA0A68" w:rsidRPr="00B97839" w:rsidRDefault="00BA0A68" w:rsidP="007B48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839">
              <w:rPr>
                <w:rFonts w:ascii="Times New Roman" w:hAnsi="Times New Roman" w:cs="Times New Roman"/>
                <w:sz w:val="28"/>
                <w:szCs w:val="28"/>
              </w:rPr>
              <w:t>2. Отраслевые показатели</w:t>
            </w:r>
          </w:p>
        </w:tc>
      </w:tr>
      <w:tr w:rsidR="00C44E4B" w:rsidRPr="004852AD" w:rsidTr="00C44E4B">
        <w:trPr>
          <w:trHeight w:val="79"/>
        </w:trPr>
        <w:tc>
          <w:tcPr>
            <w:tcW w:w="4087" w:type="dxa"/>
          </w:tcPr>
          <w:p w:rsidR="00C44E4B" w:rsidRPr="005F7776" w:rsidRDefault="00C44E4B" w:rsidP="00C44E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потребителей услуг (работ)</w:t>
            </w:r>
            <w:r w:rsidRPr="005F7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одного работающего</w:t>
            </w:r>
          </w:p>
        </w:tc>
        <w:tc>
          <w:tcPr>
            <w:tcW w:w="1471" w:type="dxa"/>
          </w:tcPr>
          <w:p w:rsidR="00C44E4B" w:rsidRPr="004852AD" w:rsidRDefault="00C44E4B" w:rsidP="00C44E4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Чел. </w:t>
            </w:r>
          </w:p>
        </w:tc>
        <w:tc>
          <w:tcPr>
            <w:tcW w:w="1692" w:type="dxa"/>
            <w:noWrap/>
            <w:vAlign w:val="bottom"/>
          </w:tcPr>
          <w:p w:rsidR="00C44E4B" w:rsidRPr="004852AD" w:rsidRDefault="00C44E4B" w:rsidP="00C44E4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noWrap/>
            <w:vAlign w:val="bottom"/>
          </w:tcPr>
          <w:p w:rsidR="00C44E4B" w:rsidRPr="004852AD" w:rsidRDefault="00C44E4B" w:rsidP="00C44E4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noWrap/>
            <w:vAlign w:val="bottom"/>
          </w:tcPr>
          <w:p w:rsidR="00C44E4B" w:rsidRPr="004852AD" w:rsidRDefault="00C44E4B" w:rsidP="00C44E4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  <w:noWrap/>
            <w:vAlign w:val="bottom"/>
          </w:tcPr>
          <w:p w:rsidR="00C44E4B" w:rsidRPr="004852AD" w:rsidRDefault="00C44E4B" w:rsidP="00C44E4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noWrap/>
            <w:vAlign w:val="bottom"/>
          </w:tcPr>
          <w:p w:rsidR="00C44E4B" w:rsidRPr="004852AD" w:rsidRDefault="00C44E4B" w:rsidP="00C44E4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E4B" w:rsidRPr="004852AD" w:rsidTr="00C44E4B">
        <w:trPr>
          <w:trHeight w:val="79"/>
        </w:trPr>
        <w:tc>
          <w:tcPr>
            <w:tcW w:w="4087" w:type="dxa"/>
          </w:tcPr>
          <w:p w:rsidR="00C44E4B" w:rsidRPr="005F7776" w:rsidRDefault="00C44E4B" w:rsidP="00C44E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количество посещений в год (проходимость по каждому зданию)</w:t>
            </w:r>
          </w:p>
        </w:tc>
        <w:tc>
          <w:tcPr>
            <w:tcW w:w="1471" w:type="dxa"/>
          </w:tcPr>
          <w:p w:rsidR="00C44E4B" w:rsidRPr="004852AD" w:rsidRDefault="00C44E4B" w:rsidP="00C44E4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692" w:type="dxa"/>
            <w:noWrap/>
            <w:vAlign w:val="bottom"/>
          </w:tcPr>
          <w:p w:rsidR="00C44E4B" w:rsidRPr="00B97839" w:rsidRDefault="00C44E4B" w:rsidP="00C44E4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noWrap/>
            <w:vAlign w:val="bottom"/>
          </w:tcPr>
          <w:p w:rsidR="00C44E4B" w:rsidRPr="00B97839" w:rsidRDefault="00C44E4B" w:rsidP="00C44E4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noWrap/>
            <w:vAlign w:val="bottom"/>
          </w:tcPr>
          <w:p w:rsidR="00C44E4B" w:rsidRPr="00B97839" w:rsidRDefault="00C44E4B" w:rsidP="00C44E4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  <w:noWrap/>
            <w:vAlign w:val="bottom"/>
          </w:tcPr>
          <w:p w:rsidR="00C44E4B" w:rsidRPr="00B97839" w:rsidRDefault="00C44E4B" w:rsidP="00C44E4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noWrap/>
            <w:vAlign w:val="bottom"/>
          </w:tcPr>
          <w:p w:rsidR="00C44E4B" w:rsidRPr="00B97839" w:rsidRDefault="00C44E4B" w:rsidP="00C44E4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A68" w:rsidRPr="004852AD" w:rsidTr="00C44E4B">
        <w:trPr>
          <w:trHeight w:val="79"/>
        </w:trPr>
        <w:tc>
          <w:tcPr>
            <w:tcW w:w="15072" w:type="dxa"/>
            <w:gridSpan w:val="7"/>
          </w:tcPr>
          <w:p w:rsidR="00BA0A68" w:rsidRPr="00B97839" w:rsidRDefault="005A6D38" w:rsidP="00BA0A6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8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Start w:id="0" w:name="_GoBack"/>
            <w:bookmarkEnd w:id="0"/>
            <w:r w:rsidR="00BA0A68" w:rsidRPr="00B9783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D5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площадей</w:t>
            </w:r>
          </w:p>
        </w:tc>
      </w:tr>
      <w:tr w:rsidR="00C44E4B" w:rsidRPr="004852AD" w:rsidTr="00C44E4B">
        <w:trPr>
          <w:trHeight w:val="79"/>
        </w:trPr>
        <w:tc>
          <w:tcPr>
            <w:tcW w:w="4087" w:type="dxa"/>
          </w:tcPr>
          <w:p w:rsidR="00C44E4B" w:rsidRPr="005F7776" w:rsidRDefault="00C44E4B" w:rsidP="00C44E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площадей, задействованных для оказания услуг населению</w:t>
            </w:r>
            <w:r w:rsidR="00ED23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общего количества площадей</w:t>
            </w:r>
          </w:p>
        </w:tc>
        <w:tc>
          <w:tcPr>
            <w:tcW w:w="1471" w:type="dxa"/>
          </w:tcPr>
          <w:p w:rsidR="00C44E4B" w:rsidRPr="004852AD" w:rsidRDefault="00025A94" w:rsidP="00C44E4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92" w:type="dxa"/>
            <w:noWrap/>
            <w:vAlign w:val="bottom"/>
          </w:tcPr>
          <w:p w:rsidR="00C44E4B" w:rsidRPr="004852AD" w:rsidRDefault="00C44E4B" w:rsidP="00C44E4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noWrap/>
            <w:vAlign w:val="bottom"/>
          </w:tcPr>
          <w:p w:rsidR="00C44E4B" w:rsidRPr="004852AD" w:rsidRDefault="00C44E4B" w:rsidP="00C44E4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noWrap/>
            <w:vAlign w:val="bottom"/>
          </w:tcPr>
          <w:p w:rsidR="00C44E4B" w:rsidRPr="004852AD" w:rsidRDefault="00C44E4B" w:rsidP="00C44E4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  <w:noWrap/>
            <w:vAlign w:val="bottom"/>
          </w:tcPr>
          <w:p w:rsidR="00C44E4B" w:rsidRPr="004852AD" w:rsidRDefault="00C44E4B" w:rsidP="00C44E4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noWrap/>
            <w:vAlign w:val="bottom"/>
          </w:tcPr>
          <w:p w:rsidR="00C44E4B" w:rsidRPr="004852AD" w:rsidRDefault="00C44E4B" w:rsidP="00C44E4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E4B" w:rsidRPr="004852AD" w:rsidTr="00C44E4B">
        <w:trPr>
          <w:trHeight w:val="79"/>
        </w:trPr>
        <w:tc>
          <w:tcPr>
            <w:tcW w:w="4087" w:type="dxa"/>
          </w:tcPr>
          <w:p w:rsidR="00C44E4B" w:rsidRPr="005F7776" w:rsidRDefault="00C44E4B" w:rsidP="00C44E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площадей хозяйственного назначения</w:t>
            </w:r>
            <w:r w:rsidR="00ED23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общего количества площадей</w:t>
            </w:r>
          </w:p>
        </w:tc>
        <w:tc>
          <w:tcPr>
            <w:tcW w:w="1471" w:type="dxa"/>
          </w:tcPr>
          <w:p w:rsidR="00C44E4B" w:rsidRPr="004852AD" w:rsidRDefault="00025A94" w:rsidP="00C44E4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92" w:type="dxa"/>
            <w:noWrap/>
            <w:vAlign w:val="bottom"/>
          </w:tcPr>
          <w:p w:rsidR="00C44E4B" w:rsidRPr="004852AD" w:rsidRDefault="00C44E4B" w:rsidP="00C44E4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noWrap/>
            <w:vAlign w:val="bottom"/>
          </w:tcPr>
          <w:p w:rsidR="00C44E4B" w:rsidRPr="004852AD" w:rsidRDefault="00C44E4B" w:rsidP="00C44E4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noWrap/>
            <w:vAlign w:val="bottom"/>
          </w:tcPr>
          <w:p w:rsidR="00C44E4B" w:rsidRPr="004852AD" w:rsidRDefault="00C44E4B" w:rsidP="00C44E4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  <w:noWrap/>
            <w:vAlign w:val="bottom"/>
          </w:tcPr>
          <w:p w:rsidR="00C44E4B" w:rsidRPr="004852AD" w:rsidRDefault="00C44E4B" w:rsidP="00C44E4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noWrap/>
            <w:vAlign w:val="bottom"/>
          </w:tcPr>
          <w:p w:rsidR="00C44E4B" w:rsidRPr="004852AD" w:rsidRDefault="00C44E4B" w:rsidP="00C44E4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E4B" w:rsidRPr="004852AD" w:rsidTr="00C44E4B">
        <w:trPr>
          <w:trHeight w:val="79"/>
        </w:trPr>
        <w:tc>
          <w:tcPr>
            <w:tcW w:w="4087" w:type="dxa"/>
          </w:tcPr>
          <w:p w:rsidR="00C44E4B" w:rsidRDefault="00C44E4B" w:rsidP="00C44E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площадей, сдаваемых в аренду</w:t>
            </w:r>
            <w:r w:rsidR="00ED23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общего количества площадей</w:t>
            </w:r>
          </w:p>
        </w:tc>
        <w:tc>
          <w:tcPr>
            <w:tcW w:w="1471" w:type="dxa"/>
          </w:tcPr>
          <w:p w:rsidR="00C44E4B" w:rsidRPr="004852AD" w:rsidRDefault="00025A94" w:rsidP="00C44E4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92" w:type="dxa"/>
            <w:noWrap/>
            <w:vAlign w:val="bottom"/>
          </w:tcPr>
          <w:p w:rsidR="00C44E4B" w:rsidRPr="004852AD" w:rsidRDefault="00C44E4B" w:rsidP="00C44E4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noWrap/>
            <w:vAlign w:val="bottom"/>
          </w:tcPr>
          <w:p w:rsidR="00C44E4B" w:rsidRPr="004852AD" w:rsidRDefault="00C44E4B" w:rsidP="00C44E4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noWrap/>
            <w:vAlign w:val="bottom"/>
          </w:tcPr>
          <w:p w:rsidR="00C44E4B" w:rsidRPr="004852AD" w:rsidRDefault="00C44E4B" w:rsidP="00C44E4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  <w:noWrap/>
            <w:vAlign w:val="bottom"/>
          </w:tcPr>
          <w:p w:rsidR="00C44E4B" w:rsidRPr="004852AD" w:rsidRDefault="00C44E4B" w:rsidP="00C44E4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noWrap/>
            <w:vAlign w:val="bottom"/>
          </w:tcPr>
          <w:p w:rsidR="00C44E4B" w:rsidRPr="004852AD" w:rsidRDefault="00C44E4B" w:rsidP="00C44E4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52AD" w:rsidRPr="009121D4" w:rsidRDefault="00BA0A68" w:rsidP="004852A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21D4">
        <w:rPr>
          <w:rFonts w:ascii="Times New Roman" w:hAnsi="Times New Roman" w:cs="Times New Roman"/>
          <w:i/>
          <w:sz w:val="28"/>
          <w:szCs w:val="28"/>
        </w:rPr>
        <w:t>Примечание: д</w:t>
      </w:r>
      <w:r w:rsidR="004852AD" w:rsidRPr="009121D4">
        <w:rPr>
          <w:rFonts w:ascii="Times New Roman" w:hAnsi="Times New Roman" w:cs="Times New Roman"/>
          <w:i/>
          <w:sz w:val="28"/>
          <w:szCs w:val="28"/>
        </w:rPr>
        <w:t>ля увеличивающихся и неизменных показателей оценка проводится путём сопоставления фактического и планового значений, для уменьшающихся показателей оценка проводится путем соотнесения планового и фактического значений.</w:t>
      </w:r>
    </w:p>
    <w:p w:rsidR="004A5902" w:rsidRPr="004852AD" w:rsidRDefault="004A5902" w:rsidP="004852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52AD" w:rsidRPr="00B97839" w:rsidRDefault="004852AD" w:rsidP="004852A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7839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4A5902" w:rsidRPr="00B97839">
        <w:rPr>
          <w:rFonts w:ascii="Times New Roman" w:hAnsi="Times New Roman" w:cs="Times New Roman"/>
          <w:bCs/>
          <w:sz w:val="28"/>
          <w:szCs w:val="28"/>
        </w:rPr>
        <w:t>Отраслевые (специальные) показатели оценки эффективности используемого имущества</w:t>
      </w:r>
    </w:p>
    <w:tbl>
      <w:tblPr>
        <w:tblW w:w="47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01"/>
        <w:gridCol w:w="802"/>
        <w:gridCol w:w="1065"/>
        <w:gridCol w:w="1608"/>
        <w:gridCol w:w="1502"/>
        <w:gridCol w:w="1441"/>
        <w:gridCol w:w="1645"/>
        <w:gridCol w:w="1505"/>
        <w:gridCol w:w="1304"/>
      </w:tblGrid>
      <w:tr w:rsidR="00BA0A68" w:rsidRPr="004852AD" w:rsidTr="00BA0A68">
        <w:trPr>
          <w:jc w:val="center"/>
        </w:trPr>
        <w:tc>
          <w:tcPr>
            <w:tcW w:w="3844" w:type="dxa"/>
            <w:vMerge w:val="restart"/>
            <w:vAlign w:val="bottom"/>
          </w:tcPr>
          <w:p w:rsidR="00BA0A68" w:rsidRPr="009121D4" w:rsidRDefault="00BA0A68" w:rsidP="004852AD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21D4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790" w:type="dxa"/>
            <w:vMerge w:val="restart"/>
            <w:vAlign w:val="bottom"/>
          </w:tcPr>
          <w:p w:rsidR="00BA0A68" w:rsidRPr="009121D4" w:rsidRDefault="009121D4" w:rsidP="004852AD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BA0A68" w:rsidRPr="009121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 </w:t>
            </w:r>
            <w:proofErr w:type="spellStart"/>
            <w:r w:rsidR="00BA0A68" w:rsidRPr="009121D4">
              <w:rPr>
                <w:rFonts w:ascii="Times New Roman" w:hAnsi="Times New Roman" w:cs="Times New Roman"/>
                <w:bCs/>
                <w:sz w:val="24"/>
                <w:szCs w:val="24"/>
              </w:rPr>
              <w:t>изм</w:t>
            </w:r>
            <w:proofErr w:type="spellEnd"/>
            <w:r w:rsidR="00BA0A68" w:rsidRPr="009121D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49" w:type="dxa"/>
            <w:vMerge w:val="restart"/>
            <w:vAlign w:val="bottom"/>
          </w:tcPr>
          <w:p w:rsidR="00BA0A68" w:rsidRPr="009121D4" w:rsidRDefault="009121D4" w:rsidP="004852AD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BA0A68" w:rsidRPr="009121D4">
              <w:rPr>
                <w:rFonts w:ascii="Times New Roman" w:hAnsi="Times New Roman" w:cs="Times New Roman"/>
                <w:bCs/>
                <w:sz w:val="24"/>
                <w:szCs w:val="24"/>
              </w:rPr>
              <w:t>есовой коэффициент</w:t>
            </w:r>
          </w:p>
        </w:tc>
        <w:tc>
          <w:tcPr>
            <w:tcW w:w="8873" w:type="dxa"/>
            <w:gridSpan w:val="6"/>
            <w:vAlign w:val="bottom"/>
          </w:tcPr>
          <w:p w:rsidR="00BA0A68" w:rsidRPr="009121D4" w:rsidRDefault="00BA0A68" w:rsidP="009121D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21D4">
              <w:rPr>
                <w:rFonts w:ascii="Times New Roman" w:hAnsi="Times New Roman" w:cs="Times New Roman"/>
                <w:bCs/>
                <w:sz w:val="28"/>
                <w:szCs w:val="28"/>
              </w:rPr>
              <w:t>Значение показателя</w:t>
            </w:r>
          </w:p>
        </w:tc>
      </w:tr>
      <w:tr w:rsidR="00BA0A68" w:rsidRPr="004852AD" w:rsidTr="00BA0A68">
        <w:trPr>
          <w:jc w:val="center"/>
        </w:trPr>
        <w:tc>
          <w:tcPr>
            <w:tcW w:w="3844" w:type="dxa"/>
            <w:vMerge/>
            <w:vAlign w:val="center"/>
          </w:tcPr>
          <w:p w:rsidR="00BA0A68" w:rsidRPr="009121D4" w:rsidRDefault="00BA0A68" w:rsidP="004852AD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0" w:type="dxa"/>
            <w:vMerge/>
            <w:vAlign w:val="center"/>
          </w:tcPr>
          <w:p w:rsidR="00BA0A68" w:rsidRPr="009121D4" w:rsidRDefault="00BA0A68" w:rsidP="004852AD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9" w:type="dxa"/>
            <w:vMerge/>
            <w:vAlign w:val="center"/>
          </w:tcPr>
          <w:p w:rsidR="00BA0A68" w:rsidRPr="009121D4" w:rsidRDefault="00BA0A68" w:rsidP="004852AD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4" w:type="dxa"/>
            <w:vAlign w:val="bottom"/>
          </w:tcPr>
          <w:p w:rsidR="00BA0A68" w:rsidRPr="009121D4" w:rsidRDefault="009121D4" w:rsidP="004852AD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="00BA0A68" w:rsidRPr="009121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од, предшествующий </w:t>
            </w:r>
            <w:proofErr w:type="gramStart"/>
            <w:r w:rsidR="00BA0A68" w:rsidRPr="009121D4">
              <w:rPr>
                <w:rFonts w:ascii="Times New Roman" w:hAnsi="Times New Roman" w:cs="Times New Roman"/>
                <w:bCs/>
                <w:sz w:val="24"/>
                <w:szCs w:val="24"/>
              </w:rPr>
              <w:t>отчетному</w:t>
            </w:r>
            <w:proofErr w:type="gramEnd"/>
            <w:r w:rsidR="00BA0A68" w:rsidRPr="009121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(факт)</w:t>
            </w:r>
          </w:p>
        </w:tc>
        <w:tc>
          <w:tcPr>
            <w:tcW w:w="1480" w:type="dxa"/>
            <w:vAlign w:val="bottom"/>
          </w:tcPr>
          <w:p w:rsidR="00BA0A68" w:rsidRPr="009121D4" w:rsidRDefault="009121D4" w:rsidP="004852AD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BA0A68" w:rsidRPr="009121D4">
              <w:rPr>
                <w:rFonts w:ascii="Times New Roman" w:hAnsi="Times New Roman" w:cs="Times New Roman"/>
                <w:bCs/>
                <w:sz w:val="24"/>
                <w:szCs w:val="24"/>
              </w:rPr>
              <w:t>тчетный финансовый год (факт)</w:t>
            </w:r>
          </w:p>
        </w:tc>
        <w:tc>
          <w:tcPr>
            <w:tcW w:w="1420" w:type="dxa"/>
            <w:vAlign w:val="bottom"/>
          </w:tcPr>
          <w:p w:rsidR="00BA0A68" w:rsidRPr="009121D4" w:rsidRDefault="009121D4" w:rsidP="004852AD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="00BA0A68" w:rsidRPr="009121D4">
              <w:rPr>
                <w:rFonts w:ascii="Times New Roman" w:hAnsi="Times New Roman" w:cs="Times New Roman"/>
                <w:bCs/>
                <w:sz w:val="24"/>
                <w:szCs w:val="24"/>
              </w:rPr>
              <w:t>екущий финансовый год (оценка)</w:t>
            </w:r>
          </w:p>
        </w:tc>
        <w:tc>
          <w:tcPr>
            <w:tcW w:w="1621" w:type="dxa"/>
            <w:vAlign w:val="bottom"/>
          </w:tcPr>
          <w:p w:rsidR="00BA0A68" w:rsidRPr="009121D4" w:rsidRDefault="009121D4" w:rsidP="004852AD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BA0A68" w:rsidRPr="009121D4">
              <w:rPr>
                <w:rFonts w:ascii="Times New Roman" w:hAnsi="Times New Roman" w:cs="Times New Roman"/>
                <w:bCs/>
                <w:sz w:val="24"/>
                <w:szCs w:val="24"/>
              </w:rPr>
              <w:t>чередной финансовый</w:t>
            </w:r>
          </w:p>
          <w:p w:rsidR="00BA0A68" w:rsidRPr="009121D4" w:rsidRDefault="00BA0A68" w:rsidP="004852AD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21D4">
              <w:rPr>
                <w:rFonts w:ascii="Times New Roman" w:hAnsi="Times New Roman" w:cs="Times New Roman"/>
                <w:bCs/>
                <w:sz w:val="24"/>
                <w:szCs w:val="24"/>
              </w:rPr>
              <w:t>год (план)</w:t>
            </w:r>
          </w:p>
        </w:tc>
        <w:tc>
          <w:tcPr>
            <w:tcW w:w="1483" w:type="dxa"/>
            <w:vAlign w:val="bottom"/>
          </w:tcPr>
          <w:p w:rsidR="00BA0A68" w:rsidRPr="009121D4" w:rsidRDefault="009121D4" w:rsidP="004852AD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BA0A68" w:rsidRPr="009121D4">
              <w:rPr>
                <w:rFonts w:ascii="Times New Roman" w:hAnsi="Times New Roman" w:cs="Times New Roman"/>
                <w:bCs/>
                <w:sz w:val="24"/>
                <w:szCs w:val="24"/>
              </w:rPr>
              <w:t>ервый год планового периода (прогноз)</w:t>
            </w:r>
          </w:p>
        </w:tc>
        <w:tc>
          <w:tcPr>
            <w:tcW w:w="1285" w:type="dxa"/>
            <w:vAlign w:val="bottom"/>
          </w:tcPr>
          <w:p w:rsidR="00BA0A68" w:rsidRPr="009121D4" w:rsidRDefault="009121D4" w:rsidP="004852AD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BA0A68" w:rsidRPr="009121D4">
              <w:rPr>
                <w:rFonts w:ascii="Times New Roman" w:hAnsi="Times New Roman" w:cs="Times New Roman"/>
                <w:bCs/>
                <w:sz w:val="24"/>
                <w:szCs w:val="24"/>
              </w:rPr>
              <w:t>торой год планового периода (прогноз)</w:t>
            </w:r>
          </w:p>
        </w:tc>
      </w:tr>
      <w:tr w:rsidR="00BA0A68" w:rsidRPr="004852AD" w:rsidTr="00BA0A68">
        <w:trPr>
          <w:jc w:val="center"/>
        </w:trPr>
        <w:tc>
          <w:tcPr>
            <w:tcW w:w="3844" w:type="dxa"/>
            <w:vAlign w:val="center"/>
          </w:tcPr>
          <w:p w:rsidR="00BA0A68" w:rsidRPr="004852AD" w:rsidRDefault="00BA0A68" w:rsidP="004852AD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52A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90" w:type="dxa"/>
            <w:vAlign w:val="center"/>
          </w:tcPr>
          <w:p w:rsidR="00BA0A68" w:rsidRPr="004852AD" w:rsidRDefault="00BA0A68" w:rsidP="004852AD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049" w:type="dxa"/>
            <w:vAlign w:val="center"/>
          </w:tcPr>
          <w:p w:rsidR="00BA0A68" w:rsidRPr="004852AD" w:rsidRDefault="00BA0A68" w:rsidP="004852AD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584" w:type="dxa"/>
            <w:noWrap/>
            <w:vAlign w:val="center"/>
          </w:tcPr>
          <w:p w:rsidR="00BA0A68" w:rsidRPr="004852AD" w:rsidRDefault="00BA0A68" w:rsidP="004852AD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480" w:type="dxa"/>
            <w:vAlign w:val="center"/>
          </w:tcPr>
          <w:p w:rsidR="00BA0A68" w:rsidRPr="004852AD" w:rsidRDefault="00BA0A68" w:rsidP="004852AD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420" w:type="dxa"/>
            <w:vAlign w:val="center"/>
          </w:tcPr>
          <w:p w:rsidR="00BA0A68" w:rsidRPr="004852AD" w:rsidRDefault="00BA0A68" w:rsidP="004852AD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621" w:type="dxa"/>
            <w:vAlign w:val="center"/>
          </w:tcPr>
          <w:p w:rsidR="00BA0A68" w:rsidRPr="004852AD" w:rsidRDefault="00BA0A68" w:rsidP="004852AD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483" w:type="dxa"/>
            <w:vAlign w:val="center"/>
          </w:tcPr>
          <w:p w:rsidR="00BA0A68" w:rsidRPr="004852AD" w:rsidRDefault="00BA0A68" w:rsidP="004852AD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285" w:type="dxa"/>
            <w:vAlign w:val="center"/>
          </w:tcPr>
          <w:p w:rsidR="00BA0A68" w:rsidRPr="004852AD" w:rsidRDefault="00BA0A68" w:rsidP="004852AD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</w:tr>
      <w:tr w:rsidR="00BA0A68" w:rsidRPr="004852AD" w:rsidTr="00BA0A68">
        <w:trPr>
          <w:trHeight w:val="697"/>
          <w:jc w:val="center"/>
        </w:trPr>
        <w:tc>
          <w:tcPr>
            <w:tcW w:w="3844" w:type="dxa"/>
            <w:vAlign w:val="bottom"/>
          </w:tcPr>
          <w:p w:rsidR="00BA0A68" w:rsidRDefault="00BA0A68" w:rsidP="004A59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2AD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1: </w:t>
            </w:r>
            <w:r w:rsidR="006B0777">
              <w:rPr>
                <w:rFonts w:ascii="Times New Roman" w:hAnsi="Times New Roman" w:cs="Times New Roman"/>
                <w:sz w:val="28"/>
                <w:szCs w:val="28"/>
              </w:rPr>
              <w:t>Для КДУ</w:t>
            </w:r>
            <w:r w:rsidR="00025A94">
              <w:rPr>
                <w:rFonts w:ascii="Times New Roman" w:hAnsi="Times New Roman" w:cs="Times New Roman"/>
                <w:sz w:val="28"/>
                <w:szCs w:val="28"/>
              </w:rPr>
              <w:t>, здания «Строитель», здания СОК «Юность»</w:t>
            </w:r>
            <w:r w:rsidR="006B0777">
              <w:rPr>
                <w:rFonts w:ascii="Times New Roman" w:hAnsi="Times New Roman" w:cs="Times New Roman"/>
                <w:sz w:val="28"/>
                <w:szCs w:val="28"/>
              </w:rPr>
              <w:t xml:space="preserve"> и здания АБК музея - </w:t>
            </w:r>
            <w:r w:rsidRPr="004852A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занимающихся в </w:t>
            </w:r>
            <w:r w:rsidR="006B0777">
              <w:rPr>
                <w:rFonts w:ascii="Times New Roman" w:hAnsi="Times New Roman" w:cs="Times New Roman"/>
                <w:sz w:val="28"/>
                <w:szCs w:val="28"/>
              </w:rPr>
              <w:t>клубных формированиях</w:t>
            </w:r>
            <w:r w:rsidR="00025A94">
              <w:rPr>
                <w:rFonts w:ascii="Times New Roman" w:hAnsi="Times New Roman" w:cs="Times New Roman"/>
                <w:sz w:val="28"/>
                <w:szCs w:val="28"/>
              </w:rPr>
              <w:t>, спортивных секциях</w:t>
            </w:r>
            <w:r w:rsidR="006B07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A0A68" w:rsidRDefault="00BA0A68" w:rsidP="004A59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библиотек: количество постоянных читателей</w:t>
            </w:r>
          </w:p>
          <w:p w:rsidR="00025A94" w:rsidRPr="004852AD" w:rsidRDefault="00BA0A68" w:rsidP="006B077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6B0777">
              <w:rPr>
                <w:rFonts w:ascii="Times New Roman" w:hAnsi="Times New Roman" w:cs="Times New Roman"/>
                <w:sz w:val="28"/>
                <w:szCs w:val="28"/>
              </w:rPr>
              <w:t>основного здания музея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количество экскурсантов</w:t>
            </w:r>
            <w:r w:rsidR="00025A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0" w:type="dxa"/>
            <w:vAlign w:val="bottom"/>
          </w:tcPr>
          <w:p w:rsidR="00BA0A68" w:rsidRPr="004852AD" w:rsidRDefault="00BA0A68" w:rsidP="004852A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2AD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049" w:type="dxa"/>
            <w:vAlign w:val="bottom"/>
          </w:tcPr>
          <w:p w:rsidR="00BA0A68" w:rsidRPr="004852AD" w:rsidRDefault="00BA0A68" w:rsidP="004852A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  <w:noWrap/>
            <w:vAlign w:val="bottom"/>
          </w:tcPr>
          <w:p w:rsidR="00BA0A68" w:rsidRPr="004852AD" w:rsidRDefault="00BA0A68" w:rsidP="004852A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  <w:vAlign w:val="bottom"/>
          </w:tcPr>
          <w:p w:rsidR="00BA0A68" w:rsidRPr="004852AD" w:rsidRDefault="00BA0A68" w:rsidP="004852A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vAlign w:val="bottom"/>
          </w:tcPr>
          <w:p w:rsidR="00BA0A68" w:rsidRPr="004852AD" w:rsidRDefault="00BA0A68" w:rsidP="004852A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dxa"/>
            <w:vAlign w:val="bottom"/>
          </w:tcPr>
          <w:p w:rsidR="00BA0A68" w:rsidRPr="004852AD" w:rsidRDefault="00BA0A68" w:rsidP="004852A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vAlign w:val="bottom"/>
          </w:tcPr>
          <w:p w:rsidR="00BA0A68" w:rsidRPr="004852AD" w:rsidRDefault="00BA0A68" w:rsidP="004852A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  <w:vAlign w:val="bottom"/>
          </w:tcPr>
          <w:p w:rsidR="00BA0A68" w:rsidRPr="004852AD" w:rsidRDefault="00BA0A68" w:rsidP="004852A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A68" w:rsidRPr="004852AD" w:rsidTr="00BA0A68">
        <w:trPr>
          <w:trHeight w:val="697"/>
          <w:jc w:val="center"/>
        </w:trPr>
        <w:tc>
          <w:tcPr>
            <w:tcW w:w="3844" w:type="dxa"/>
            <w:vAlign w:val="bottom"/>
          </w:tcPr>
          <w:p w:rsidR="00BA0A68" w:rsidRPr="004852AD" w:rsidRDefault="00BA0A68" w:rsidP="004852A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2AD">
              <w:rPr>
                <w:rFonts w:ascii="Times New Roman" w:hAnsi="Times New Roman" w:cs="Times New Roman"/>
                <w:sz w:val="28"/>
                <w:szCs w:val="28"/>
              </w:rPr>
              <w:t>Отношение значения показателя 1 к значению в предыдущем году</w:t>
            </w:r>
          </w:p>
        </w:tc>
        <w:tc>
          <w:tcPr>
            <w:tcW w:w="790" w:type="dxa"/>
            <w:vAlign w:val="bottom"/>
          </w:tcPr>
          <w:p w:rsidR="00BA0A68" w:rsidRPr="004852AD" w:rsidRDefault="00BA0A68" w:rsidP="004852A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2A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49" w:type="dxa"/>
            <w:vAlign w:val="bottom"/>
          </w:tcPr>
          <w:p w:rsidR="00BA0A68" w:rsidRPr="004852AD" w:rsidRDefault="00BA0A68" w:rsidP="004852A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  <w:noWrap/>
            <w:vAlign w:val="bottom"/>
          </w:tcPr>
          <w:p w:rsidR="00BA0A68" w:rsidRPr="004852AD" w:rsidRDefault="00BA0A68" w:rsidP="004852A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  <w:vAlign w:val="bottom"/>
          </w:tcPr>
          <w:p w:rsidR="00BA0A68" w:rsidRPr="004852AD" w:rsidRDefault="00BA0A68" w:rsidP="004852A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vAlign w:val="bottom"/>
          </w:tcPr>
          <w:p w:rsidR="00BA0A68" w:rsidRPr="004852AD" w:rsidRDefault="00BA0A68" w:rsidP="004852A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dxa"/>
            <w:vAlign w:val="bottom"/>
          </w:tcPr>
          <w:p w:rsidR="00BA0A68" w:rsidRPr="004852AD" w:rsidRDefault="00BA0A68" w:rsidP="004852A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vAlign w:val="bottom"/>
          </w:tcPr>
          <w:p w:rsidR="00BA0A68" w:rsidRPr="004852AD" w:rsidRDefault="00BA0A68" w:rsidP="004852A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  <w:vAlign w:val="bottom"/>
          </w:tcPr>
          <w:p w:rsidR="00BA0A68" w:rsidRPr="004852AD" w:rsidRDefault="00BA0A68" w:rsidP="004852A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A68" w:rsidRPr="004852AD" w:rsidTr="00BA0A68">
        <w:trPr>
          <w:trHeight w:val="697"/>
          <w:jc w:val="center"/>
        </w:trPr>
        <w:tc>
          <w:tcPr>
            <w:tcW w:w="3844" w:type="dxa"/>
            <w:vAlign w:val="bottom"/>
          </w:tcPr>
          <w:p w:rsidR="00BA0A68" w:rsidRPr="004852AD" w:rsidRDefault="00BA0A68" w:rsidP="004852A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2AD">
              <w:rPr>
                <w:rFonts w:ascii="Times New Roman" w:hAnsi="Times New Roman" w:cs="Times New Roman"/>
                <w:sz w:val="28"/>
                <w:szCs w:val="28"/>
              </w:rPr>
              <w:t>Показатель 2: Количество проводимых мероприятий</w:t>
            </w:r>
          </w:p>
        </w:tc>
        <w:tc>
          <w:tcPr>
            <w:tcW w:w="790" w:type="dxa"/>
            <w:vAlign w:val="bottom"/>
          </w:tcPr>
          <w:p w:rsidR="00BA0A68" w:rsidRPr="004852AD" w:rsidRDefault="00BA0A68" w:rsidP="004852A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2AD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049" w:type="dxa"/>
            <w:vAlign w:val="bottom"/>
          </w:tcPr>
          <w:p w:rsidR="00BA0A68" w:rsidRPr="004852AD" w:rsidRDefault="00BA0A68" w:rsidP="004852A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  <w:noWrap/>
            <w:vAlign w:val="bottom"/>
          </w:tcPr>
          <w:p w:rsidR="00BA0A68" w:rsidRPr="004852AD" w:rsidRDefault="00BA0A68" w:rsidP="004852A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  <w:vAlign w:val="bottom"/>
          </w:tcPr>
          <w:p w:rsidR="00BA0A68" w:rsidRPr="004852AD" w:rsidRDefault="00BA0A68" w:rsidP="004852A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vAlign w:val="bottom"/>
          </w:tcPr>
          <w:p w:rsidR="00BA0A68" w:rsidRPr="004852AD" w:rsidRDefault="00BA0A68" w:rsidP="004852A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dxa"/>
            <w:vAlign w:val="bottom"/>
          </w:tcPr>
          <w:p w:rsidR="00BA0A68" w:rsidRPr="004852AD" w:rsidRDefault="00BA0A68" w:rsidP="004852A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vAlign w:val="bottom"/>
          </w:tcPr>
          <w:p w:rsidR="00BA0A68" w:rsidRPr="004852AD" w:rsidRDefault="00BA0A68" w:rsidP="004852A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  <w:vAlign w:val="bottom"/>
          </w:tcPr>
          <w:p w:rsidR="00BA0A68" w:rsidRPr="004852AD" w:rsidRDefault="00BA0A68" w:rsidP="004852A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A68" w:rsidRPr="004852AD" w:rsidTr="00BA0A68">
        <w:trPr>
          <w:trHeight w:val="697"/>
          <w:jc w:val="center"/>
        </w:trPr>
        <w:tc>
          <w:tcPr>
            <w:tcW w:w="3844" w:type="dxa"/>
            <w:vAlign w:val="bottom"/>
          </w:tcPr>
          <w:p w:rsidR="00BA0A68" w:rsidRPr="004852AD" w:rsidRDefault="00BA0A68" w:rsidP="004852A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2AD">
              <w:rPr>
                <w:rFonts w:ascii="Times New Roman" w:hAnsi="Times New Roman" w:cs="Times New Roman"/>
                <w:sz w:val="28"/>
                <w:szCs w:val="28"/>
              </w:rPr>
              <w:t>Отношение значения показателя 2 к значению в предыдущем году</w:t>
            </w:r>
          </w:p>
        </w:tc>
        <w:tc>
          <w:tcPr>
            <w:tcW w:w="790" w:type="dxa"/>
            <w:vAlign w:val="bottom"/>
          </w:tcPr>
          <w:p w:rsidR="00BA0A68" w:rsidRPr="004852AD" w:rsidRDefault="00BA0A68" w:rsidP="004852A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2A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49" w:type="dxa"/>
            <w:vAlign w:val="bottom"/>
          </w:tcPr>
          <w:p w:rsidR="00BA0A68" w:rsidRPr="004852AD" w:rsidRDefault="00BA0A68" w:rsidP="004852A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  <w:noWrap/>
            <w:vAlign w:val="bottom"/>
          </w:tcPr>
          <w:p w:rsidR="00BA0A68" w:rsidRPr="004852AD" w:rsidRDefault="00BA0A68" w:rsidP="004852A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  <w:vAlign w:val="bottom"/>
          </w:tcPr>
          <w:p w:rsidR="00BA0A68" w:rsidRPr="004852AD" w:rsidRDefault="00BA0A68" w:rsidP="004852A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vAlign w:val="bottom"/>
          </w:tcPr>
          <w:p w:rsidR="00BA0A68" w:rsidRPr="004852AD" w:rsidRDefault="00BA0A68" w:rsidP="004852A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dxa"/>
            <w:vAlign w:val="bottom"/>
          </w:tcPr>
          <w:p w:rsidR="00BA0A68" w:rsidRPr="004852AD" w:rsidRDefault="00BA0A68" w:rsidP="004852A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vAlign w:val="bottom"/>
          </w:tcPr>
          <w:p w:rsidR="00BA0A68" w:rsidRPr="004852AD" w:rsidRDefault="00BA0A68" w:rsidP="004852A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  <w:vAlign w:val="bottom"/>
          </w:tcPr>
          <w:p w:rsidR="00BA0A68" w:rsidRPr="004852AD" w:rsidRDefault="00BA0A68" w:rsidP="004852A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A68" w:rsidRPr="004852AD" w:rsidTr="00BA0A68">
        <w:trPr>
          <w:trHeight w:val="697"/>
          <w:jc w:val="center"/>
        </w:trPr>
        <w:tc>
          <w:tcPr>
            <w:tcW w:w="3844" w:type="dxa"/>
            <w:vAlign w:val="bottom"/>
          </w:tcPr>
          <w:p w:rsidR="00BA0A68" w:rsidRPr="004852AD" w:rsidRDefault="00BA0A68" w:rsidP="004852A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2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Показатель 3: Количество лиц, принявших участие в мероприятиях</w:t>
            </w:r>
            <w:r w:rsidR="007B48EC">
              <w:rPr>
                <w:rFonts w:ascii="Times New Roman" w:hAnsi="Times New Roman" w:cs="Times New Roman"/>
                <w:sz w:val="28"/>
                <w:szCs w:val="28"/>
              </w:rPr>
              <w:t>, проводимых на площадках учреждения (с учётом зрителей)</w:t>
            </w:r>
          </w:p>
        </w:tc>
        <w:tc>
          <w:tcPr>
            <w:tcW w:w="790" w:type="dxa"/>
            <w:vAlign w:val="bottom"/>
          </w:tcPr>
          <w:p w:rsidR="00BA0A68" w:rsidRPr="004852AD" w:rsidRDefault="00BA0A68" w:rsidP="004852A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2AD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049" w:type="dxa"/>
            <w:vAlign w:val="bottom"/>
          </w:tcPr>
          <w:p w:rsidR="00BA0A68" w:rsidRPr="004852AD" w:rsidRDefault="00BA0A68" w:rsidP="004852A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  <w:noWrap/>
            <w:vAlign w:val="bottom"/>
          </w:tcPr>
          <w:p w:rsidR="00BA0A68" w:rsidRPr="004852AD" w:rsidRDefault="00BA0A68" w:rsidP="004852A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  <w:vAlign w:val="bottom"/>
          </w:tcPr>
          <w:p w:rsidR="00BA0A68" w:rsidRPr="004852AD" w:rsidRDefault="00BA0A68" w:rsidP="004852A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vAlign w:val="bottom"/>
          </w:tcPr>
          <w:p w:rsidR="00BA0A68" w:rsidRPr="004852AD" w:rsidRDefault="00BA0A68" w:rsidP="004852A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dxa"/>
            <w:vAlign w:val="bottom"/>
          </w:tcPr>
          <w:p w:rsidR="00BA0A68" w:rsidRPr="004852AD" w:rsidRDefault="00BA0A68" w:rsidP="004852A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vAlign w:val="bottom"/>
          </w:tcPr>
          <w:p w:rsidR="00BA0A68" w:rsidRPr="004852AD" w:rsidRDefault="00BA0A68" w:rsidP="004852A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  <w:vAlign w:val="bottom"/>
          </w:tcPr>
          <w:p w:rsidR="00BA0A68" w:rsidRPr="004852AD" w:rsidRDefault="00BA0A68" w:rsidP="004852A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A68" w:rsidRPr="004852AD" w:rsidTr="00BA0A68">
        <w:trPr>
          <w:trHeight w:val="697"/>
          <w:jc w:val="center"/>
        </w:trPr>
        <w:tc>
          <w:tcPr>
            <w:tcW w:w="3844" w:type="dxa"/>
            <w:vAlign w:val="bottom"/>
          </w:tcPr>
          <w:p w:rsidR="00BA0A68" w:rsidRPr="004852AD" w:rsidRDefault="00BA0A68" w:rsidP="004852A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2AD">
              <w:rPr>
                <w:rFonts w:ascii="Times New Roman" w:hAnsi="Times New Roman" w:cs="Times New Roman"/>
                <w:sz w:val="28"/>
                <w:szCs w:val="28"/>
              </w:rPr>
              <w:t>Отношение значения показателя 3 к значению в предыдущем году</w:t>
            </w:r>
          </w:p>
        </w:tc>
        <w:tc>
          <w:tcPr>
            <w:tcW w:w="790" w:type="dxa"/>
            <w:vAlign w:val="bottom"/>
          </w:tcPr>
          <w:p w:rsidR="00BA0A68" w:rsidRPr="004852AD" w:rsidRDefault="00BA0A68" w:rsidP="004852A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2A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49" w:type="dxa"/>
            <w:vAlign w:val="bottom"/>
          </w:tcPr>
          <w:p w:rsidR="00BA0A68" w:rsidRPr="004852AD" w:rsidRDefault="00BA0A68" w:rsidP="004852A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  <w:noWrap/>
            <w:vAlign w:val="bottom"/>
          </w:tcPr>
          <w:p w:rsidR="00BA0A68" w:rsidRPr="004852AD" w:rsidRDefault="00BA0A68" w:rsidP="004852A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  <w:vAlign w:val="bottom"/>
          </w:tcPr>
          <w:p w:rsidR="00BA0A68" w:rsidRPr="004852AD" w:rsidRDefault="00BA0A68" w:rsidP="004852A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vAlign w:val="bottom"/>
          </w:tcPr>
          <w:p w:rsidR="00BA0A68" w:rsidRPr="004852AD" w:rsidRDefault="00BA0A68" w:rsidP="004852A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dxa"/>
            <w:vAlign w:val="bottom"/>
          </w:tcPr>
          <w:p w:rsidR="00BA0A68" w:rsidRPr="004852AD" w:rsidRDefault="00BA0A68" w:rsidP="004852A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vAlign w:val="bottom"/>
          </w:tcPr>
          <w:p w:rsidR="00BA0A68" w:rsidRPr="004852AD" w:rsidRDefault="00BA0A68" w:rsidP="004852A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  <w:vAlign w:val="bottom"/>
          </w:tcPr>
          <w:p w:rsidR="00BA0A68" w:rsidRPr="004852AD" w:rsidRDefault="00BA0A68" w:rsidP="004852A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A68" w:rsidRPr="004852AD" w:rsidTr="00BA0A68">
        <w:trPr>
          <w:trHeight w:val="697"/>
          <w:jc w:val="center"/>
        </w:trPr>
        <w:tc>
          <w:tcPr>
            <w:tcW w:w="3844" w:type="dxa"/>
            <w:vAlign w:val="bottom"/>
          </w:tcPr>
          <w:p w:rsidR="00BA0A68" w:rsidRPr="004852AD" w:rsidRDefault="00BA0A68" w:rsidP="00132E3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2AD">
              <w:rPr>
                <w:rFonts w:ascii="Times New Roman" w:hAnsi="Times New Roman" w:cs="Times New Roman"/>
                <w:sz w:val="28"/>
                <w:szCs w:val="28"/>
              </w:rPr>
              <w:t>Показатель 4: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Загруженность зданий, сооружений: количество посещений учреждения в год</w:t>
            </w:r>
          </w:p>
        </w:tc>
        <w:tc>
          <w:tcPr>
            <w:tcW w:w="790" w:type="dxa"/>
            <w:vAlign w:val="bottom"/>
          </w:tcPr>
          <w:p w:rsidR="00BA0A68" w:rsidRPr="004852AD" w:rsidRDefault="00BA0A68" w:rsidP="004852A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2AD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049" w:type="dxa"/>
            <w:vAlign w:val="bottom"/>
          </w:tcPr>
          <w:p w:rsidR="00BA0A68" w:rsidRPr="004852AD" w:rsidRDefault="00BA0A68" w:rsidP="004852A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  <w:noWrap/>
            <w:vAlign w:val="bottom"/>
          </w:tcPr>
          <w:p w:rsidR="00BA0A68" w:rsidRPr="004852AD" w:rsidRDefault="00BA0A68" w:rsidP="004852A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  <w:vAlign w:val="bottom"/>
          </w:tcPr>
          <w:p w:rsidR="00BA0A68" w:rsidRPr="004852AD" w:rsidRDefault="00BA0A68" w:rsidP="004852A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vAlign w:val="bottom"/>
          </w:tcPr>
          <w:p w:rsidR="00BA0A68" w:rsidRPr="004852AD" w:rsidRDefault="00BA0A68" w:rsidP="004852A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dxa"/>
            <w:vAlign w:val="bottom"/>
          </w:tcPr>
          <w:p w:rsidR="00BA0A68" w:rsidRPr="004852AD" w:rsidRDefault="00BA0A68" w:rsidP="004852A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vAlign w:val="bottom"/>
          </w:tcPr>
          <w:p w:rsidR="00BA0A68" w:rsidRPr="004852AD" w:rsidRDefault="00BA0A68" w:rsidP="004852A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  <w:vAlign w:val="bottom"/>
          </w:tcPr>
          <w:p w:rsidR="00BA0A68" w:rsidRPr="004852AD" w:rsidRDefault="00BA0A68" w:rsidP="004852A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A68" w:rsidRPr="004852AD" w:rsidTr="00BA0A68">
        <w:trPr>
          <w:trHeight w:val="697"/>
          <w:jc w:val="center"/>
        </w:trPr>
        <w:tc>
          <w:tcPr>
            <w:tcW w:w="3844" w:type="dxa"/>
            <w:vAlign w:val="bottom"/>
          </w:tcPr>
          <w:p w:rsidR="00BA0A68" w:rsidRPr="004852AD" w:rsidRDefault="00BA0A68" w:rsidP="004852A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2AD">
              <w:rPr>
                <w:rFonts w:ascii="Times New Roman" w:hAnsi="Times New Roman" w:cs="Times New Roman"/>
                <w:sz w:val="28"/>
                <w:szCs w:val="28"/>
              </w:rPr>
              <w:t>Отношение значения показателя 4 к значению в предыдущем году</w:t>
            </w:r>
          </w:p>
        </w:tc>
        <w:tc>
          <w:tcPr>
            <w:tcW w:w="790" w:type="dxa"/>
            <w:vAlign w:val="bottom"/>
          </w:tcPr>
          <w:p w:rsidR="00BA0A68" w:rsidRPr="004852AD" w:rsidRDefault="00BA0A68" w:rsidP="004852A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2A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49" w:type="dxa"/>
            <w:vAlign w:val="bottom"/>
          </w:tcPr>
          <w:p w:rsidR="00BA0A68" w:rsidRPr="004852AD" w:rsidRDefault="00BA0A68" w:rsidP="004852A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  <w:noWrap/>
            <w:vAlign w:val="bottom"/>
          </w:tcPr>
          <w:p w:rsidR="00BA0A68" w:rsidRPr="004852AD" w:rsidRDefault="00BA0A68" w:rsidP="004852A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  <w:vAlign w:val="bottom"/>
          </w:tcPr>
          <w:p w:rsidR="00BA0A68" w:rsidRPr="004852AD" w:rsidRDefault="00BA0A68" w:rsidP="004852A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vAlign w:val="bottom"/>
          </w:tcPr>
          <w:p w:rsidR="00BA0A68" w:rsidRPr="004852AD" w:rsidRDefault="00BA0A68" w:rsidP="004852A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dxa"/>
            <w:vAlign w:val="bottom"/>
          </w:tcPr>
          <w:p w:rsidR="00BA0A68" w:rsidRPr="004852AD" w:rsidRDefault="00BA0A68" w:rsidP="004852A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vAlign w:val="bottom"/>
          </w:tcPr>
          <w:p w:rsidR="00BA0A68" w:rsidRPr="004852AD" w:rsidRDefault="00BA0A68" w:rsidP="004852A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  <w:vAlign w:val="bottom"/>
          </w:tcPr>
          <w:p w:rsidR="00BA0A68" w:rsidRPr="004852AD" w:rsidRDefault="00BA0A68" w:rsidP="004852A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5A94" w:rsidRDefault="00025A94" w:rsidP="004852A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32E3E" w:rsidRPr="009121D4" w:rsidRDefault="00BA0A68" w:rsidP="004852A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21D4">
        <w:rPr>
          <w:rFonts w:ascii="Times New Roman" w:hAnsi="Times New Roman" w:cs="Times New Roman"/>
          <w:i/>
          <w:sz w:val="28"/>
          <w:szCs w:val="28"/>
        </w:rPr>
        <w:t>Примечание: заполняется на основании плановых и фактических показателей, приведённых в муниципальном задании.</w:t>
      </w:r>
    </w:p>
    <w:p w:rsidR="00132E3E" w:rsidRPr="009121D4" w:rsidRDefault="00132E3E" w:rsidP="004852A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32E3E" w:rsidRDefault="00132E3E" w:rsidP="004852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21D4" w:rsidRDefault="009121D4" w:rsidP="004852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5A94" w:rsidRDefault="00025A94" w:rsidP="004852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7839" w:rsidRDefault="00B97839" w:rsidP="004852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7839" w:rsidRDefault="00B97839" w:rsidP="004852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7839" w:rsidRDefault="00B97839" w:rsidP="004852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7839" w:rsidRDefault="00B97839" w:rsidP="004852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7839" w:rsidRDefault="00B97839" w:rsidP="004852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5A94" w:rsidRDefault="00025A94" w:rsidP="004852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5A94" w:rsidRDefault="00025A94" w:rsidP="004852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5A94" w:rsidRDefault="00025A94" w:rsidP="004852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5A94" w:rsidRDefault="00025A94" w:rsidP="004852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0A68" w:rsidRPr="001E4F91" w:rsidRDefault="00BA0A68" w:rsidP="004852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52AD" w:rsidRPr="001E4F91" w:rsidRDefault="004852AD" w:rsidP="00BA0A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E4F91">
        <w:rPr>
          <w:rFonts w:ascii="Times New Roman" w:hAnsi="Times New Roman" w:cs="Times New Roman"/>
          <w:sz w:val="28"/>
          <w:szCs w:val="28"/>
        </w:rPr>
        <w:t xml:space="preserve">Перечень мероприятий, направленных на повышение эффективности </w:t>
      </w:r>
      <w:r w:rsidR="00132E3E" w:rsidRPr="001E4F91">
        <w:rPr>
          <w:rFonts w:ascii="Times New Roman" w:hAnsi="Times New Roman" w:cs="Times New Roman"/>
          <w:sz w:val="28"/>
          <w:szCs w:val="28"/>
        </w:rPr>
        <w:t xml:space="preserve">использования имущества </w:t>
      </w:r>
      <w:r w:rsidRPr="001E4F91">
        <w:rPr>
          <w:rFonts w:ascii="Times New Roman" w:hAnsi="Times New Roman" w:cs="Times New Roman"/>
          <w:sz w:val="28"/>
          <w:szCs w:val="28"/>
        </w:rPr>
        <w:t>учреждения</w:t>
      </w:r>
    </w:p>
    <w:p w:rsidR="004852AD" w:rsidRPr="001E4F91" w:rsidRDefault="004852AD" w:rsidP="004852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030" w:type="dxa"/>
        <w:tblInd w:w="135" w:type="dxa"/>
        <w:tblLayout w:type="fixed"/>
        <w:tblCellMar>
          <w:left w:w="135" w:type="dxa"/>
          <w:right w:w="135" w:type="dxa"/>
        </w:tblCellMar>
        <w:tblLook w:val="0000"/>
      </w:tblPr>
      <w:tblGrid>
        <w:gridCol w:w="825"/>
        <w:gridCol w:w="2550"/>
        <w:gridCol w:w="2400"/>
        <w:gridCol w:w="1612"/>
        <w:gridCol w:w="1613"/>
        <w:gridCol w:w="6030"/>
      </w:tblGrid>
      <w:tr w:rsidR="00BA0A68" w:rsidRPr="004852AD" w:rsidTr="002A3E77">
        <w:tc>
          <w:tcPr>
            <w:tcW w:w="82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A0A68" w:rsidRPr="004852AD" w:rsidRDefault="00BA0A68" w:rsidP="004852A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2A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852A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852A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852A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4852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A0A68" w:rsidRPr="004852AD" w:rsidRDefault="00BA0A68" w:rsidP="004852A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2A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240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A0A68" w:rsidRPr="004852AD" w:rsidRDefault="00BA0A68" w:rsidP="004852A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2AD">
              <w:rPr>
                <w:rFonts w:ascii="Times New Roman" w:hAnsi="Times New Roman" w:cs="Times New Roman"/>
                <w:sz w:val="28"/>
                <w:szCs w:val="28"/>
              </w:rPr>
              <w:t xml:space="preserve">Срок реализации </w:t>
            </w:r>
          </w:p>
        </w:tc>
        <w:tc>
          <w:tcPr>
            <w:tcW w:w="32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0A68" w:rsidRPr="004852AD" w:rsidRDefault="00BA0A68" w:rsidP="00BA0A6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603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A0A68" w:rsidRPr="004852AD" w:rsidRDefault="00BA0A68" w:rsidP="004852A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2AD">
              <w:rPr>
                <w:rFonts w:ascii="Times New Roman" w:hAnsi="Times New Roman" w:cs="Times New Roman"/>
                <w:sz w:val="28"/>
                <w:szCs w:val="28"/>
              </w:rPr>
              <w:t xml:space="preserve">Комментарии и пояснения </w:t>
            </w:r>
          </w:p>
        </w:tc>
      </w:tr>
      <w:tr w:rsidR="00BA0A68" w:rsidRPr="004852AD" w:rsidTr="002A3E77">
        <w:tc>
          <w:tcPr>
            <w:tcW w:w="82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0A68" w:rsidRPr="004852AD" w:rsidRDefault="00BA0A68" w:rsidP="004852A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0A68" w:rsidRPr="004852AD" w:rsidRDefault="00BA0A68" w:rsidP="004852A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0A68" w:rsidRPr="004852AD" w:rsidRDefault="00BA0A68" w:rsidP="004852A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0A68" w:rsidRPr="00BA0A68" w:rsidRDefault="00BA0A68" w:rsidP="004852A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A68">
              <w:rPr>
                <w:rFonts w:ascii="Times New Roman" w:hAnsi="Times New Roman" w:cs="Times New Roman"/>
                <w:sz w:val="20"/>
                <w:szCs w:val="20"/>
              </w:rPr>
              <w:t>ожидаемый</w:t>
            </w:r>
          </w:p>
        </w:tc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0A68" w:rsidRPr="00BA0A68" w:rsidRDefault="00BA0A68" w:rsidP="004852A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A68">
              <w:rPr>
                <w:rFonts w:ascii="Times New Roman" w:hAnsi="Times New Roman" w:cs="Times New Roman"/>
                <w:sz w:val="20"/>
                <w:szCs w:val="20"/>
              </w:rPr>
              <w:t>фактически достигнутый</w:t>
            </w:r>
          </w:p>
        </w:tc>
        <w:tc>
          <w:tcPr>
            <w:tcW w:w="603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0A68" w:rsidRPr="004852AD" w:rsidRDefault="00BA0A68" w:rsidP="004852A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52AD" w:rsidRPr="004852AD" w:rsidTr="00132E3E"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2AD" w:rsidRPr="004852AD" w:rsidRDefault="004852AD" w:rsidP="004852A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2AD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2AD" w:rsidRPr="004852AD" w:rsidRDefault="004852AD" w:rsidP="004852A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2AD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2AD" w:rsidRPr="004852AD" w:rsidRDefault="004852AD" w:rsidP="004852A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2AD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32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2AD" w:rsidRPr="004852AD" w:rsidRDefault="004852AD" w:rsidP="004852A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2AD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6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2AD" w:rsidRPr="004852AD" w:rsidRDefault="004852AD" w:rsidP="004852A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2AD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</w:tr>
      <w:tr w:rsidR="004852AD" w:rsidRPr="004852AD" w:rsidTr="00132E3E">
        <w:tc>
          <w:tcPr>
            <w:tcW w:w="1503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2AD" w:rsidRPr="004852AD" w:rsidRDefault="004852AD" w:rsidP="004852A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2AD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МЕРОПРИЯТИЯ, ВЫПОЛНЕННЫЕ В ОТЧЕТНОМ ГОДУ </w:t>
            </w:r>
          </w:p>
        </w:tc>
      </w:tr>
      <w:tr w:rsidR="004852AD" w:rsidRPr="004852AD" w:rsidTr="00132E3E"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2AD" w:rsidRPr="004852AD" w:rsidRDefault="004852AD" w:rsidP="004852A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2AD" w:rsidRPr="004852AD" w:rsidRDefault="004852AD" w:rsidP="004852A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2AD" w:rsidRPr="004852AD" w:rsidRDefault="004852AD" w:rsidP="004852A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2AD" w:rsidRPr="004852AD" w:rsidRDefault="004852AD" w:rsidP="004852A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2AD" w:rsidRPr="004852AD" w:rsidRDefault="004852AD" w:rsidP="004852A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52AD" w:rsidRPr="004852AD" w:rsidTr="00132E3E"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2AD" w:rsidRPr="004852AD" w:rsidRDefault="004852AD" w:rsidP="004852A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2AD" w:rsidRPr="004852AD" w:rsidRDefault="004852AD" w:rsidP="004852A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2AD" w:rsidRPr="004852AD" w:rsidRDefault="004852AD" w:rsidP="004852A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2AD" w:rsidRPr="004852AD" w:rsidRDefault="004852AD" w:rsidP="004852A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2AD" w:rsidRPr="004852AD" w:rsidRDefault="004852AD" w:rsidP="004852A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52AD" w:rsidRPr="004852AD" w:rsidTr="00132E3E">
        <w:tc>
          <w:tcPr>
            <w:tcW w:w="1503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2AD" w:rsidRPr="004852AD" w:rsidRDefault="004852AD" w:rsidP="004852A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2AD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МЕРОПРИЯТИЯ, ПРЕДПОЛАГАЕМЫЕ К РЕАЛИЗАЦИИ В ____ ГОДУ </w:t>
            </w:r>
          </w:p>
        </w:tc>
      </w:tr>
      <w:tr w:rsidR="004852AD" w:rsidRPr="004852AD" w:rsidTr="00132E3E"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2AD" w:rsidRPr="004852AD" w:rsidRDefault="004852AD" w:rsidP="004852A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2AD" w:rsidRPr="004852AD" w:rsidRDefault="004852AD" w:rsidP="004852A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2AD" w:rsidRPr="004852AD" w:rsidRDefault="004852AD" w:rsidP="004852A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2AD" w:rsidRPr="004852AD" w:rsidRDefault="004852AD" w:rsidP="004852A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2AD" w:rsidRPr="004852AD" w:rsidRDefault="004852AD" w:rsidP="004852A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52AD" w:rsidRPr="004852AD" w:rsidRDefault="004852AD" w:rsidP="004852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35" w:type="dxa"/>
        <w:tblLayout w:type="fixed"/>
        <w:tblCellMar>
          <w:left w:w="135" w:type="dxa"/>
          <w:right w:w="135" w:type="dxa"/>
        </w:tblCellMar>
        <w:tblLook w:val="0000"/>
      </w:tblPr>
      <w:tblGrid>
        <w:gridCol w:w="4740"/>
        <w:gridCol w:w="3240"/>
        <w:gridCol w:w="3990"/>
      </w:tblGrid>
      <w:tr w:rsidR="004852AD" w:rsidRPr="004852AD" w:rsidTr="004852AD"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</w:tcPr>
          <w:p w:rsidR="004852AD" w:rsidRPr="004852AD" w:rsidRDefault="004852AD" w:rsidP="00132E3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2AD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учреждения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4852AD" w:rsidRPr="004852AD" w:rsidRDefault="004852AD" w:rsidP="004852A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2AD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4852AD" w:rsidRPr="004852AD" w:rsidRDefault="004852AD" w:rsidP="004852A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2AD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</w:tcPr>
          <w:p w:rsidR="004852AD" w:rsidRPr="004852AD" w:rsidRDefault="004852AD" w:rsidP="004852A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2AD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4852AD" w:rsidRDefault="004852AD" w:rsidP="004852A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2AD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  <w:p w:rsidR="00132E3E" w:rsidRDefault="00132E3E" w:rsidP="004852A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E3E" w:rsidRPr="004852AD" w:rsidRDefault="00132E3E" w:rsidP="00132E3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«_____»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852AD" w:rsidRPr="004852AD" w:rsidRDefault="004852AD" w:rsidP="004852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52AD" w:rsidRPr="004852AD" w:rsidRDefault="004852AD" w:rsidP="004852AD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4852AD" w:rsidRPr="004852AD" w:rsidSect="004852AD">
          <w:pgSz w:w="16838" w:h="11906" w:orient="landscape"/>
          <w:pgMar w:top="1077" w:right="567" w:bottom="567" w:left="992" w:header="720" w:footer="720" w:gutter="0"/>
          <w:cols w:space="72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1"/>
        <w:gridCol w:w="5244"/>
      </w:tblGrid>
      <w:tr w:rsidR="00132E3E" w:rsidTr="00132E3E">
        <w:tc>
          <w:tcPr>
            <w:tcW w:w="4111" w:type="dxa"/>
          </w:tcPr>
          <w:p w:rsidR="00132E3E" w:rsidRDefault="00132E3E" w:rsidP="00945B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132E3E" w:rsidRDefault="00132E3E" w:rsidP="00945B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  <w:r w:rsidRPr="004852AD"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 w:rsidR="005A6D38" w:rsidRPr="005A6D38">
              <w:rPr>
                <w:rFonts w:ascii="Times New Roman" w:hAnsi="Times New Roman" w:cs="Times New Roman"/>
                <w:sz w:val="28"/>
                <w:szCs w:val="28"/>
              </w:rPr>
              <w:t>Методик</w:t>
            </w:r>
            <w:r w:rsidR="003627B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A6D38" w:rsidRPr="005A6D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5A6D38" w:rsidRPr="005A6D38">
              <w:rPr>
                <w:rFonts w:ascii="Times New Roman" w:hAnsi="Times New Roman" w:cs="Times New Roman"/>
                <w:sz w:val="28"/>
                <w:szCs w:val="28"/>
              </w:rPr>
              <w:t>проведения инвентаризации загруженности муниципальных учреждений культуры</w:t>
            </w:r>
            <w:proofErr w:type="gramEnd"/>
            <w:r w:rsidR="005A6D38" w:rsidRPr="005A6D38">
              <w:rPr>
                <w:rFonts w:ascii="Times New Roman" w:hAnsi="Times New Roman" w:cs="Times New Roman"/>
                <w:sz w:val="28"/>
                <w:szCs w:val="28"/>
              </w:rPr>
              <w:t xml:space="preserve"> и спорта городского поселения Лянтор в сравнении с проектной мощностью</w:t>
            </w:r>
          </w:p>
          <w:p w:rsidR="005A6D38" w:rsidRDefault="005A6D38" w:rsidP="00945B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52AD" w:rsidRPr="00384262" w:rsidRDefault="00132E3E" w:rsidP="00132E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84262">
        <w:rPr>
          <w:rFonts w:ascii="Times New Roman" w:hAnsi="Times New Roman" w:cs="Times New Roman"/>
          <w:sz w:val="28"/>
          <w:szCs w:val="28"/>
        </w:rPr>
        <w:t>Пороговые значения показателей эффективности при определении уровня загруженнос</w:t>
      </w:r>
      <w:r w:rsidR="00025A94" w:rsidRPr="00384262">
        <w:rPr>
          <w:rFonts w:ascii="Times New Roman" w:hAnsi="Times New Roman" w:cs="Times New Roman"/>
          <w:sz w:val="28"/>
          <w:szCs w:val="28"/>
        </w:rPr>
        <w:t>ти для муниципальных учреждений</w:t>
      </w:r>
    </w:p>
    <w:p w:rsidR="00BA0D43" w:rsidRPr="00132E3E" w:rsidRDefault="00BA0D43" w:rsidP="00132E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130" w:type="dxa"/>
        <w:tblInd w:w="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5"/>
        <w:gridCol w:w="5103"/>
        <w:gridCol w:w="1276"/>
        <w:gridCol w:w="2126"/>
      </w:tblGrid>
      <w:tr w:rsidR="004852AD" w:rsidRPr="009121D4" w:rsidTr="00180C1A">
        <w:trPr>
          <w:trHeight w:val="400"/>
        </w:trPr>
        <w:tc>
          <w:tcPr>
            <w:tcW w:w="625" w:type="dxa"/>
            <w:vMerge w:val="restart"/>
            <w:vAlign w:val="center"/>
          </w:tcPr>
          <w:p w:rsidR="004852AD" w:rsidRPr="009121D4" w:rsidRDefault="009121D4" w:rsidP="009121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1D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03" w:type="dxa"/>
            <w:vMerge w:val="restart"/>
            <w:vAlign w:val="center"/>
          </w:tcPr>
          <w:p w:rsidR="004852AD" w:rsidRPr="009121D4" w:rsidRDefault="004852AD" w:rsidP="009121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1D4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276" w:type="dxa"/>
            <w:vMerge w:val="restart"/>
            <w:vAlign w:val="center"/>
          </w:tcPr>
          <w:p w:rsidR="004852AD" w:rsidRPr="009121D4" w:rsidRDefault="004852AD" w:rsidP="009121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1D4">
              <w:rPr>
                <w:rFonts w:ascii="Times New Roman" w:hAnsi="Times New Roman" w:cs="Times New Roman"/>
                <w:sz w:val="24"/>
                <w:szCs w:val="24"/>
              </w:rPr>
              <w:t>Эффективность</w:t>
            </w:r>
          </w:p>
        </w:tc>
        <w:tc>
          <w:tcPr>
            <w:tcW w:w="2126" w:type="dxa"/>
            <w:vMerge w:val="restart"/>
            <w:vAlign w:val="center"/>
          </w:tcPr>
          <w:p w:rsidR="004852AD" w:rsidRPr="009121D4" w:rsidRDefault="009121D4" w:rsidP="009121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1D4">
              <w:rPr>
                <w:rFonts w:ascii="Times New Roman" w:hAnsi="Times New Roman" w:cs="Times New Roman"/>
                <w:sz w:val="24"/>
                <w:szCs w:val="24"/>
              </w:rPr>
              <w:t>Пороговые значения</w:t>
            </w:r>
          </w:p>
        </w:tc>
      </w:tr>
      <w:tr w:rsidR="004852AD" w:rsidRPr="004852AD" w:rsidTr="00180C1A">
        <w:trPr>
          <w:cantSplit/>
          <w:trHeight w:val="925"/>
        </w:trPr>
        <w:tc>
          <w:tcPr>
            <w:tcW w:w="625" w:type="dxa"/>
            <w:vMerge/>
            <w:vAlign w:val="center"/>
          </w:tcPr>
          <w:p w:rsidR="004852AD" w:rsidRPr="004852AD" w:rsidRDefault="004852AD" w:rsidP="004852A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vAlign w:val="center"/>
          </w:tcPr>
          <w:p w:rsidR="004852AD" w:rsidRPr="004852AD" w:rsidRDefault="004852AD" w:rsidP="004852A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4852AD" w:rsidRPr="004852AD" w:rsidRDefault="004852AD" w:rsidP="004852A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4852AD" w:rsidRPr="004852AD" w:rsidRDefault="004852AD" w:rsidP="004852A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52AD" w:rsidRPr="004852AD" w:rsidTr="00180C1A">
        <w:trPr>
          <w:trHeight w:val="255"/>
        </w:trPr>
        <w:tc>
          <w:tcPr>
            <w:tcW w:w="625" w:type="dxa"/>
            <w:vMerge w:val="restart"/>
            <w:noWrap/>
            <w:vAlign w:val="bottom"/>
          </w:tcPr>
          <w:p w:rsidR="004852AD" w:rsidRPr="004852AD" w:rsidRDefault="004852AD" w:rsidP="004852A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2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vMerge w:val="restart"/>
          </w:tcPr>
          <w:p w:rsidR="004852AD" w:rsidRPr="004852AD" w:rsidRDefault="004852AD" w:rsidP="004852A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2AD"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фактического количества потребителей </w:t>
            </w:r>
            <w:r w:rsidR="007B48EC">
              <w:rPr>
                <w:rFonts w:ascii="Times New Roman" w:hAnsi="Times New Roman" w:cs="Times New Roman"/>
                <w:sz w:val="28"/>
                <w:szCs w:val="28"/>
              </w:rPr>
              <w:t xml:space="preserve">услуг </w:t>
            </w:r>
            <w:r w:rsidRPr="004852AD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proofErr w:type="gramStart"/>
            <w:r w:rsidRPr="004852AD">
              <w:rPr>
                <w:rFonts w:ascii="Times New Roman" w:hAnsi="Times New Roman" w:cs="Times New Roman"/>
                <w:sz w:val="28"/>
                <w:szCs w:val="28"/>
              </w:rPr>
              <w:t>планируемому</w:t>
            </w:r>
            <w:proofErr w:type="gramEnd"/>
          </w:p>
        </w:tc>
        <w:tc>
          <w:tcPr>
            <w:tcW w:w="1276" w:type="dxa"/>
            <w:vAlign w:val="center"/>
          </w:tcPr>
          <w:p w:rsidR="004852AD" w:rsidRPr="004852AD" w:rsidRDefault="004852AD" w:rsidP="004852A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2AD">
              <w:rPr>
                <w:rFonts w:ascii="Times New Roman" w:hAnsi="Times New Roman" w:cs="Times New Roman"/>
                <w:sz w:val="28"/>
                <w:szCs w:val="28"/>
              </w:rPr>
              <w:t>Высокая</w:t>
            </w:r>
          </w:p>
        </w:tc>
        <w:tc>
          <w:tcPr>
            <w:tcW w:w="2126" w:type="dxa"/>
            <w:noWrap/>
            <w:vAlign w:val="center"/>
          </w:tcPr>
          <w:p w:rsidR="004852AD" w:rsidRPr="004852AD" w:rsidRDefault="00025A94" w:rsidP="004852A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85%</w:t>
            </w:r>
            <w:r w:rsidR="004852AD" w:rsidRPr="004852AD">
              <w:rPr>
                <w:rFonts w:ascii="Times New Roman" w:hAnsi="Times New Roman" w:cs="Times New Roman"/>
                <w:sz w:val="28"/>
                <w:szCs w:val="28"/>
              </w:rPr>
              <w:t>-100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4852AD" w:rsidRPr="004852AD" w:rsidTr="00180C1A">
        <w:trPr>
          <w:trHeight w:val="255"/>
        </w:trPr>
        <w:tc>
          <w:tcPr>
            <w:tcW w:w="625" w:type="dxa"/>
            <w:vMerge/>
            <w:vAlign w:val="center"/>
          </w:tcPr>
          <w:p w:rsidR="004852AD" w:rsidRPr="004852AD" w:rsidRDefault="004852AD" w:rsidP="004852A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vAlign w:val="center"/>
          </w:tcPr>
          <w:p w:rsidR="004852AD" w:rsidRPr="004852AD" w:rsidRDefault="004852AD" w:rsidP="004852A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852AD" w:rsidRPr="004852AD" w:rsidRDefault="004852AD" w:rsidP="004852A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2AD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2126" w:type="dxa"/>
            <w:noWrap/>
            <w:vAlign w:val="center"/>
          </w:tcPr>
          <w:p w:rsidR="004852AD" w:rsidRPr="004852AD" w:rsidRDefault="00025A94" w:rsidP="004852A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75%-85%</w:t>
            </w:r>
          </w:p>
        </w:tc>
      </w:tr>
      <w:tr w:rsidR="004852AD" w:rsidRPr="004852AD" w:rsidTr="00180C1A">
        <w:trPr>
          <w:trHeight w:val="255"/>
        </w:trPr>
        <w:tc>
          <w:tcPr>
            <w:tcW w:w="625" w:type="dxa"/>
            <w:vMerge/>
            <w:vAlign w:val="center"/>
          </w:tcPr>
          <w:p w:rsidR="004852AD" w:rsidRPr="004852AD" w:rsidRDefault="004852AD" w:rsidP="004852A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vAlign w:val="center"/>
          </w:tcPr>
          <w:p w:rsidR="004852AD" w:rsidRPr="004852AD" w:rsidRDefault="004852AD" w:rsidP="004852A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852AD" w:rsidRPr="004852AD" w:rsidRDefault="004852AD" w:rsidP="004852A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2AD">
              <w:rPr>
                <w:rFonts w:ascii="Times New Roman" w:hAnsi="Times New Roman" w:cs="Times New Roman"/>
                <w:sz w:val="28"/>
                <w:szCs w:val="28"/>
              </w:rPr>
              <w:t>Низкая</w:t>
            </w:r>
          </w:p>
        </w:tc>
        <w:tc>
          <w:tcPr>
            <w:tcW w:w="2126" w:type="dxa"/>
            <w:noWrap/>
            <w:vAlign w:val="center"/>
          </w:tcPr>
          <w:p w:rsidR="004852AD" w:rsidRPr="004852AD" w:rsidRDefault="004852AD" w:rsidP="00025A9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2AD">
              <w:rPr>
                <w:rFonts w:ascii="Times New Roman" w:hAnsi="Times New Roman" w:cs="Times New Roman"/>
                <w:sz w:val="28"/>
                <w:szCs w:val="28"/>
              </w:rPr>
              <w:t xml:space="preserve">&lt; </w:t>
            </w:r>
            <w:r w:rsidR="00025A94">
              <w:rPr>
                <w:rFonts w:ascii="Times New Roman" w:hAnsi="Times New Roman" w:cs="Times New Roman"/>
                <w:sz w:val="28"/>
                <w:szCs w:val="28"/>
              </w:rPr>
              <w:t>75%</w:t>
            </w:r>
          </w:p>
        </w:tc>
      </w:tr>
      <w:tr w:rsidR="001E4F91" w:rsidRPr="004852AD" w:rsidTr="00180C1A">
        <w:trPr>
          <w:trHeight w:val="255"/>
        </w:trPr>
        <w:tc>
          <w:tcPr>
            <w:tcW w:w="625" w:type="dxa"/>
            <w:vMerge w:val="restart"/>
            <w:noWrap/>
            <w:vAlign w:val="bottom"/>
          </w:tcPr>
          <w:p w:rsidR="001E4F91" w:rsidRPr="004852AD" w:rsidRDefault="001E4F91" w:rsidP="004852A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2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vMerge w:val="restart"/>
          </w:tcPr>
          <w:p w:rsidR="001E4F91" w:rsidRPr="004852AD" w:rsidRDefault="001E4F91" w:rsidP="007B48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2AD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Эффективность использования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имущества</w:t>
            </w:r>
            <w:r>
              <w:t xml:space="preserve"> </w:t>
            </w:r>
            <w:r w:rsidRPr="007B48EC">
              <w:rPr>
                <w:rFonts w:ascii="Times New Roman" w:hAnsi="Times New Roman" w:cs="Times New Roman"/>
                <w:sz w:val="28"/>
                <w:szCs w:val="28"/>
              </w:rPr>
              <w:t>(коэффициент загруженности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зданий, сооружений</w:t>
            </w:r>
            <w:r w:rsidRPr="007B48E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  <w:vAlign w:val="center"/>
          </w:tcPr>
          <w:p w:rsidR="001E4F91" w:rsidRPr="004852AD" w:rsidRDefault="001E4F91" w:rsidP="004852A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2AD">
              <w:rPr>
                <w:rFonts w:ascii="Times New Roman" w:hAnsi="Times New Roman" w:cs="Times New Roman"/>
                <w:sz w:val="28"/>
                <w:szCs w:val="28"/>
              </w:rPr>
              <w:t>Высокая</w:t>
            </w:r>
          </w:p>
        </w:tc>
        <w:tc>
          <w:tcPr>
            <w:tcW w:w="2126" w:type="dxa"/>
            <w:vAlign w:val="center"/>
          </w:tcPr>
          <w:p w:rsidR="001E4F91" w:rsidRPr="004852AD" w:rsidRDefault="001E4F91" w:rsidP="001E4F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85%</w:t>
            </w:r>
            <w:r w:rsidRPr="004852AD">
              <w:rPr>
                <w:rFonts w:ascii="Times New Roman" w:hAnsi="Times New Roman" w:cs="Times New Roman"/>
                <w:sz w:val="28"/>
                <w:szCs w:val="28"/>
              </w:rPr>
              <w:t>-100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E4F91" w:rsidRPr="004852AD" w:rsidTr="00180C1A">
        <w:trPr>
          <w:trHeight w:val="255"/>
        </w:trPr>
        <w:tc>
          <w:tcPr>
            <w:tcW w:w="625" w:type="dxa"/>
            <w:vMerge/>
            <w:vAlign w:val="center"/>
          </w:tcPr>
          <w:p w:rsidR="001E4F91" w:rsidRPr="004852AD" w:rsidRDefault="001E4F91" w:rsidP="004852A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vAlign w:val="center"/>
          </w:tcPr>
          <w:p w:rsidR="001E4F91" w:rsidRPr="004852AD" w:rsidRDefault="001E4F91" w:rsidP="004852A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E4F91" w:rsidRPr="004852AD" w:rsidRDefault="001E4F91" w:rsidP="004852A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2AD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2126" w:type="dxa"/>
            <w:vAlign w:val="center"/>
          </w:tcPr>
          <w:p w:rsidR="001E4F91" w:rsidRPr="004852AD" w:rsidRDefault="001E4F91" w:rsidP="001E4F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75%-85%</w:t>
            </w:r>
          </w:p>
        </w:tc>
      </w:tr>
      <w:tr w:rsidR="001E4F91" w:rsidRPr="004852AD" w:rsidTr="00180C1A">
        <w:trPr>
          <w:trHeight w:val="255"/>
        </w:trPr>
        <w:tc>
          <w:tcPr>
            <w:tcW w:w="625" w:type="dxa"/>
            <w:vMerge/>
            <w:vAlign w:val="center"/>
          </w:tcPr>
          <w:p w:rsidR="001E4F91" w:rsidRPr="004852AD" w:rsidRDefault="001E4F91" w:rsidP="004852A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vAlign w:val="center"/>
          </w:tcPr>
          <w:p w:rsidR="001E4F91" w:rsidRPr="004852AD" w:rsidRDefault="001E4F91" w:rsidP="004852A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E4F91" w:rsidRPr="004852AD" w:rsidRDefault="001E4F91" w:rsidP="004852A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2AD">
              <w:rPr>
                <w:rFonts w:ascii="Times New Roman" w:hAnsi="Times New Roman" w:cs="Times New Roman"/>
                <w:sz w:val="28"/>
                <w:szCs w:val="28"/>
              </w:rPr>
              <w:t>Низкая</w:t>
            </w:r>
          </w:p>
        </w:tc>
        <w:tc>
          <w:tcPr>
            <w:tcW w:w="2126" w:type="dxa"/>
            <w:noWrap/>
            <w:vAlign w:val="center"/>
          </w:tcPr>
          <w:p w:rsidR="001E4F91" w:rsidRPr="004852AD" w:rsidRDefault="001E4F91" w:rsidP="001E4F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2AD">
              <w:rPr>
                <w:rFonts w:ascii="Times New Roman" w:hAnsi="Times New Roman" w:cs="Times New Roman"/>
                <w:sz w:val="28"/>
                <w:szCs w:val="28"/>
              </w:rPr>
              <w:t xml:space="preserve">&lt;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75%</w:t>
            </w:r>
          </w:p>
        </w:tc>
      </w:tr>
      <w:tr w:rsidR="001E4F91" w:rsidRPr="004852AD" w:rsidTr="00180C1A">
        <w:trPr>
          <w:trHeight w:val="360"/>
        </w:trPr>
        <w:tc>
          <w:tcPr>
            <w:tcW w:w="625" w:type="dxa"/>
            <w:vMerge w:val="restart"/>
            <w:vAlign w:val="center"/>
          </w:tcPr>
          <w:p w:rsidR="001E4F91" w:rsidRPr="004852AD" w:rsidRDefault="001E4F91" w:rsidP="0060332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Merge w:val="restart"/>
            <w:vAlign w:val="center"/>
          </w:tcPr>
          <w:p w:rsidR="001E4F91" w:rsidRPr="004852AD" w:rsidRDefault="001E4F91" w:rsidP="0060332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Отношение фактического количества посещений в год к пропускной способности зданий (необходимо усреднить показатели по каждому зданию учреждения)</w:t>
            </w:r>
          </w:p>
        </w:tc>
        <w:tc>
          <w:tcPr>
            <w:tcW w:w="1276" w:type="dxa"/>
            <w:vAlign w:val="center"/>
          </w:tcPr>
          <w:p w:rsidR="001E4F91" w:rsidRPr="004852AD" w:rsidRDefault="001E4F91" w:rsidP="00603329">
            <w:pPr>
              <w:spacing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852AD">
              <w:rPr>
                <w:rFonts w:ascii="Times New Roman" w:hAnsi="Times New Roman" w:cs="Times New Roman"/>
                <w:iCs/>
                <w:sz w:val="28"/>
                <w:szCs w:val="28"/>
              </w:rPr>
              <w:t>Высокая</w:t>
            </w:r>
          </w:p>
        </w:tc>
        <w:tc>
          <w:tcPr>
            <w:tcW w:w="2126" w:type="dxa"/>
            <w:vAlign w:val="center"/>
          </w:tcPr>
          <w:p w:rsidR="001E4F91" w:rsidRPr="004852AD" w:rsidRDefault="001E4F91" w:rsidP="001E4F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85%</w:t>
            </w:r>
            <w:r w:rsidRPr="004852AD">
              <w:rPr>
                <w:rFonts w:ascii="Times New Roman" w:hAnsi="Times New Roman" w:cs="Times New Roman"/>
                <w:sz w:val="28"/>
                <w:szCs w:val="28"/>
              </w:rPr>
              <w:t>-100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E4F91" w:rsidRPr="004852AD" w:rsidTr="00180C1A">
        <w:trPr>
          <w:trHeight w:val="360"/>
        </w:trPr>
        <w:tc>
          <w:tcPr>
            <w:tcW w:w="625" w:type="dxa"/>
            <w:vMerge/>
            <w:vAlign w:val="center"/>
          </w:tcPr>
          <w:p w:rsidR="001E4F91" w:rsidRPr="004852AD" w:rsidRDefault="001E4F91" w:rsidP="0060332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vAlign w:val="center"/>
          </w:tcPr>
          <w:p w:rsidR="001E4F91" w:rsidRPr="004852AD" w:rsidRDefault="001E4F91" w:rsidP="0060332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E4F91" w:rsidRPr="004852AD" w:rsidRDefault="001E4F91" w:rsidP="00603329">
            <w:pPr>
              <w:spacing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852AD">
              <w:rPr>
                <w:rFonts w:ascii="Times New Roman" w:hAnsi="Times New Roman" w:cs="Times New Roman"/>
                <w:iCs/>
                <w:sz w:val="28"/>
                <w:szCs w:val="28"/>
              </w:rPr>
              <w:t>Средняя</w:t>
            </w:r>
          </w:p>
        </w:tc>
        <w:tc>
          <w:tcPr>
            <w:tcW w:w="2126" w:type="dxa"/>
            <w:vAlign w:val="center"/>
          </w:tcPr>
          <w:p w:rsidR="001E4F91" w:rsidRPr="004852AD" w:rsidRDefault="001E4F91" w:rsidP="001E4F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75%-85%</w:t>
            </w:r>
          </w:p>
        </w:tc>
      </w:tr>
      <w:tr w:rsidR="001E4F91" w:rsidRPr="004852AD" w:rsidTr="00180C1A">
        <w:trPr>
          <w:trHeight w:val="360"/>
        </w:trPr>
        <w:tc>
          <w:tcPr>
            <w:tcW w:w="625" w:type="dxa"/>
            <w:vMerge/>
            <w:vAlign w:val="center"/>
          </w:tcPr>
          <w:p w:rsidR="001E4F91" w:rsidRPr="004852AD" w:rsidRDefault="001E4F91" w:rsidP="0060332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vAlign w:val="center"/>
          </w:tcPr>
          <w:p w:rsidR="001E4F91" w:rsidRPr="004852AD" w:rsidRDefault="001E4F91" w:rsidP="0060332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E4F91" w:rsidRPr="004852AD" w:rsidRDefault="001E4F91" w:rsidP="00603329">
            <w:pPr>
              <w:spacing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852AD">
              <w:rPr>
                <w:rFonts w:ascii="Times New Roman" w:hAnsi="Times New Roman" w:cs="Times New Roman"/>
                <w:iCs/>
                <w:sz w:val="28"/>
                <w:szCs w:val="28"/>
              </w:rPr>
              <w:t>Низкая</w:t>
            </w:r>
          </w:p>
        </w:tc>
        <w:tc>
          <w:tcPr>
            <w:tcW w:w="2126" w:type="dxa"/>
            <w:vAlign w:val="center"/>
          </w:tcPr>
          <w:p w:rsidR="001E4F91" w:rsidRPr="004852AD" w:rsidRDefault="001E4F91" w:rsidP="001E4F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2AD">
              <w:rPr>
                <w:rFonts w:ascii="Times New Roman" w:hAnsi="Times New Roman" w:cs="Times New Roman"/>
                <w:sz w:val="28"/>
                <w:szCs w:val="28"/>
              </w:rPr>
              <w:t xml:space="preserve">&lt;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75%</w:t>
            </w:r>
          </w:p>
        </w:tc>
      </w:tr>
      <w:tr w:rsidR="001E4F91" w:rsidRPr="004852AD" w:rsidTr="00180C1A">
        <w:trPr>
          <w:trHeight w:val="255"/>
        </w:trPr>
        <w:tc>
          <w:tcPr>
            <w:tcW w:w="625" w:type="dxa"/>
            <w:vMerge w:val="restart"/>
            <w:noWrap/>
            <w:vAlign w:val="bottom"/>
          </w:tcPr>
          <w:p w:rsidR="001E4F91" w:rsidRPr="004852AD" w:rsidRDefault="001E4F91" w:rsidP="004852A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  <w:vMerge w:val="restart"/>
          </w:tcPr>
          <w:p w:rsidR="001E4F91" w:rsidRPr="004852AD" w:rsidRDefault="001E4F91" w:rsidP="004852A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2AD">
              <w:rPr>
                <w:rFonts w:ascii="Times New Roman" w:hAnsi="Times New Roman" w:cs="Times New Roman"/>
                <w:sz w:val="28"/>
                <w:szCs w:val="28"/>
              </w:rPr>
              <w:t>Отношение фак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тической загрузки и предельной </w:t>
            </w:r>
            <w:r w:rsidRPr="004852AD">
              <w:rPr>
                <w:rFonts w:ascii="Times New Roman" w:hAnsi="Times New Roman" w:cs="Times New Roman"/>
                <w:sz w:val="28"/>
                <w:szCs w:val="28"/>
              </w:rPr>
              <w:t>мощности учреждения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 учётом площадей, используемых для сдачи в аренду)</w:t>
            </w:r>
          </w:p>
        </w:tc>
        <w:tc>
          <w:tcPr>
            <w:tcW w:w="1276" w:type="dxa"/>
            <w:vAlign w:val="center"/>
          </w:tcPr>
          <w:p w:rsidR="001E4F91" w:rsidRPr="004852AD" w:rsidRDefault="001E4F91" w:rsidP="004852A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2AD">
              <w:rPr>
                <w:rFonts w:ascii="Times New Roman" w:hAnsi="Times New Roman" w:cs="Times New Roman"/>
                <w:sz w:val="28"/>
                <w:szCs w:val="28"/>
              </w:rPr>
              <w:t>Высокая</w:t>
            </w:r>
          </w:p>
        </w:tc>
        <w:tc>
          <w:tcPr>
            <w:tcW w:w="2126" w:type="dxa"/>
            <w:vAlign w:val="center"/>
          </w:tcPr>
          <w:p w:rsidR="001E4F91" w:rsidRPr="004852AD" w:rsidRDefault="001E4F91" w:rsidP="001E4F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85%</w:t>
            </w:r>
            <w:r w:rsidRPr="004852AD">
              <w:rPr>
                <w:rFonts w:ascii="Times New Roman" w:hAnsi="Times New Roman" w:cs="Times New Roman"/>
                <w:sz w:val="28"/>
                <w:szCs w:val="28"/>
              </w:rPr>
              <w:t>-100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E4F91" w:rsidRPr="004852AD" w:rsidTr="00180C1A">
        <w:trPr>
          <w:trHeight w:val="255"/>
        </w:trPr>
        <w:tc>
          <w:tcPr>
            <w:tcW w:w="625" w:type="dxa"/>
            <w:vMerge/>
            <w:vAlign w:val="center"/>
          </w:tcPr>
          <w:p w:rsidR="001E4F91" w:rsidRPr="004852AD" w:rsidRDefault="001E4F91" w:rsidP="004852A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vAlign w:val="center"/>
          </w:tcPr>
          <w:p w:rsidR="001E4F91" w:rsidRPr="004852AD" w:rsidRDefault="001E4F91" w:rsidP="004852A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E4F91" w:rsidRPr="004852AD" w:rsidRDefault="001E4F91" w:rsidP="004852A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2AD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2126" w:type="dxa"/>
            <w:vAlign w:val="center"/>
          </w:tcPr>
          <w:p w:rsidR="001E4F91" w:rsidRPr="004852AD" w:rsidRDefault="001E4F91" w:rsidP="001E4F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75%-85%</w:t>
            </w:r>
          </w:p>
        </w:tc>
      </w:tr>
      <w:tr w:rsidR="001E4F91" w:rsidRPr="004852AD" w:rsidTr="00180C1A">
        <w:trPr>
          <w:trHeight w:val="255"/>
        </w:trPr>
        <w:tc>
          <w:tcPr>
            <w:tcW w:w="625" w:type="dxa"/>
            <w:vMerge/>
            <w:vAlign w:val="center"/>
          </w:tcPr>
          <w:p w:rsidR="001E4F91" w:rsidRPr="004852AD" w:rsidRDefault="001E4F91" w:rsidP="004852A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vAlign w:val="center"/>
          </w:tcPr>
          <w:p w:rsidR="001E4F91" w:rsidRPr="004852AD" w:rsidRDefault="001E4F91" w:rsidP="004852A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E4F91" w:rsidRPr="004852AD" w:rsidRDefault="001E4F91" w:rsidP="004852A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2AD">
              <w:rPr>
                <w:rFonts w:ascii="Times New Roman" w:hAnsi="Times New Roman" w:cs="Times New Roman"/>
                <w:sz w:val="28"/>
                <w:szCs w:val="28"/>
              </w:rPr>
              <w:t>Низкая</w:t>
            </w:r>
          </w:p>
        </w:tc>
        <w:tc>
          <w:tcPr>
            <w:tcW w:w="2126" w:type="dxa"/>
            <w:vAlign w:val="center"/>
          </w:tcPr>
          <w:p w:rsidR="001E4F91" w:rsidRPr="004852AD" w:rsidRDefault="001E4F91" w:rsidP="001E4F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2AD">
              <w:rPr>
                <w:rFonts w:ascii="Times New Roman" w:hAnsi="Times New Roman" w:cs="Times New Roman"/>
                <w:sz w:val="28"/>
                <w:szCs w:val="28"/>
              </w:rPr>
              <w:t xml:space="preserve">&lt;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75%</w:t>
            </w:r>
          </w:p>
        </w:tc>
      </w:tr>
      <w:tr w:rsidR="00603329" w:rsidRPr="004852AD" w:rsidTr="00180C1A">
        <w:trPr>
          <w:trHeight w:val="255"/>
        </w:trPr>
        <w:tc>
          <w:tcPr>
            <w:tcW w:w="625" w:type="dxa"/>
            <w:vMerge w:val="restart"/>
            <w:vAlign w:val="center"/>
          </w:tcPr>
          <w:p w:rsidR="00603329" w:rsidRPr="004852AD" w:rsidRDefault="001E4F91" w:rsidP="001E4F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  <w:vMerge w:val="restart"/>
            <w:vAlign w:val="center"/>
          </w:tcPr>
          <w:p w:rsidR="00603329" w:rsidRPr="004852AD" w:rsidRDefault="00603329" w:rsidP="00603329">
            <w:pPr>
              <w:spacing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</w:t>
            </w:r>
            <w:r w:rsidRPr="004852AD">
              <w:rPr>
                <w:rFonts w:ascii="Times New Roman" w:hAnsi="Times New Roman" w:cs="Times New Roman"/>
                <w:iCs/>
                <w:sz w:val="28"/>
                <w:szCs w:val="28"/>
              </w:rPr>
              <w:t>бщая оценка эффективности</w:t>
            </w:r>
            <w:r w:rsidR="005A6D38">
              <w:rPr>
                <w:rFonts w:ascii="Times New Roman" w:hAnsi="Times New Roman" w:cs="Times New Roman"/>
                <w:iCs/>
                <w:sz w:val="28"/>
                <w:szCs w:val="28"/>
              </w:rPr>
              <w:t>*</w:t>
            </w:r>
            <w:r w:rsidRPr="004852A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603329" w:rsidRPr="004852AD" w:rsidRDefault="00603329" w:rsidP="0060332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2AD">
              <w:rPr>
                <w:rFonts w:ascii="Times New Roman" w:hAnsi="Times New Roman" w:cs="Times New Roman"/>
                <w:sz w:val="28"/>
                <w:szCs w:val="28"/>
              </w:rPr>
              <w:t>Высокая</w:t>
            </w:r>
          </w:p>
        </w:tc>
        <w:tc>
          <w:tcPr>
            <w:tcW w:w="2126" w:type="dxa"/>
            <w:vAlign w:val="center"/>
          </w:tcPr>
          <w:p w:rsidR="00603329" w:rsidRPr="004852AD" w:rsidRDefault="00603329" w:rsidP="0060332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85%</w:t>
            </w:r>
            <w:r w:rsidRPr="004852AD">
              <w:rPr>
                <w:rFonts w:ascii="Times New Roman" w:hAnsi="Times New Roman" w:cs="Times New Roman"/>
                <w:sz w:val="28"/>
                <w:szCs w:val="28"/>
              </w:rPr>
              <w:t>-100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03329" w:rsidRPr="004852AD" w:rsidTr="00180C1A">
        <w:trPr>
          <w:trHeight w:val="255"/>
        </w:trPr>
        <w:tc>
          <w:tcPr>
            <w:tcW w:w="625" w:type="dxa"/>
            <w:vMerge/>
            <w:vAlign w:val="center"/>
          </w:tcPr>
          <w:p w:rsidR="00603329" w:rsidRPr="004852AD" w:rsidRDefault="00603329" w:rsidP="0060332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vAlign w:val="center"/>
          </w:tcPr>
          <w:p w:rsidR="00603329" w:rsidRPr="004852AD" w:rsidRDefault="00603329" w:rsidP="00603329">
            <w:pPr>
              <w:spacing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603329" w:rsidRPr="004852AD" w:rsidRDefault="00603329" w:rsidP="0060332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2AD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2126" w:type="dxa"/>
            <w:vAlign w:val="center"/>
          </w:tcPr>
          <w:p w:rsidR="00603329" w:rsidRPr="004852AD" w:rsidRDefault="00603329" w:rsidP="0060332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75%-85%</w:t>
            </w:r>
          </w:p>
        </w:tc>
      </w:tr>
      <w:tr w:rsidR="00603329" w:rsidRPr="004852AD" w:rsidTr="00180C1A">
        <w:trPr>
          <w:trHeight w:val="255"/>
        </w:trPr>
        <w:tc>
          <w:tcPr>
            <w:tcW w:w="625" w:type="dxa"/>
            <w:vMerge/>
            <w:vAlign w:val="center"/>
          </w:tcPr>
          <w:p w:rsidR="00603329" w:rsidRPr="004852AD" w:rsidRDefault="00603329" w:rsidP="0060332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vAlign w:val="center"/>
          </w:tcPr>
          <w:p w:rsidR="00603329" w:rsidRPr="004852AD" w:rsidRDefault="00603329" w:rsidP="00603329">
            <w:pPr>
              <w:spacing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603329" w:rsidRPr="004852AD" w:rsidRDefault="00603329" w:rsidP="0060332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2AD">
              <w:rPr>
                <w:rFonts w:ascii="Times New Roman" w:hAnsi="Times New Roman" w:cs="Times New Roman"/>
                <w:sz w:val="28"/>
                <w:szCs w:val="28"/>
              </w:rPr>
              <w:t>Низкая</w:t>
            </w:r>
          </w:p>
        </w:tc>
        <w:tc>
          <w:tcPr>
            <w:tcW w:w="2126" w:type="dxa"/>
            <w:vAlign w:val="center"/>
          </w:tcPr>
          <w:p w:rsidR="00603329" w:rsidRPr="004852AD" w:rsidRDefault="00603329" w:rsidP="0060332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&lt; 75%</w:t>
            </w:r>
          </w:p>
        </w:tc>
      </w:tr>
    </w:tbl>
    <w:p w:rsidR="005A6D38" w:rsidRDefault="005A6D38" w:rsidP="00BA0D4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C2C1F" w:rsidRPr="005A6D38" w:rsidRDefault="005A6D38" w:rsidP="00BA0D4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6D38">
        <w:rPr>
          <w:rFonts w:ascii="Times New Roman" w:hAnsi="Times New Roman" w:cs="Times New Roman"/>
          <w:i/>
          <w:sz w:val="28"/>
          <w:szCs w:val="28"/>
        </w:rPr>
        <w:t>*рассчитывается путём усреднения всех показателей данной таблицы</w:t>
      </w:r>
    </w:p>
    <w:sectPr w:rsidR="007C2C1F" w:rsidRPr="005A6D38" w:rsidSect="00FD7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247" w:rsidRDefault="00A47247" w:rsidP="00F438D7">
      <w:pPr>
        <w:spacing w:after="0" w:line="240" w:lineRule="auto"/>
      </w:pPr>
      <w:r>
        <w:separator/>
      </w:r>
    </w:p>
  </w:endnote>
  <w:endnote w:type="continuationSeparator" w:id="0">
    <w:p w:rsidR="00A47247" w:rsidRDefault="00A47247" w:rsidP="00F43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247" w:rsidRDefault="00A47247" w:rsidP="00F438D7">
      <w:pPr>
        <w:spacing w:after="0" w:line="240" w:lineRule="auto"/>
      </w:pPr>
      <w:r>
        <w:separator/>
      </w:r>
    </w:p>
  </w:footnote>
  <w:footnote w:type="continuationSeparator" w:id="0">
    <w:p w:rsidR="00A47247" w:rsidRDefault="00A47247" w:rsidP="00F438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F405F"/>
    <w:multiLevelType w:val="hybridMultilevel"/>
    <w:tmpl w:val="09BCF15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553D3F19"/>
    <w:multiLevelType w:val="multilevel"/>
    <w:tmpl w:val="704CAA5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5AA77C84"/>
    <w:multiLevelType w:val="multilevel"/>
    <w:tmpl w:val="638676A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5C9807F6"/>
    <w:multiLevelType w:val="hybridMultilevel"/>
    <w:tmpl w:val="5762D9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0088"/>
    <w:rsid w:val="00025A94"/>
    <w:rsid w:val="00031621"/>
    <w:rsid w:val="00050003"/>
    <w:rsid w:val="00094344"/>
    <w:rsid w:val="000A1363"/>
    <w:rsid w:val="000B1032"/>
    <w:rsid w:val="000D5550"/>
    <w:rsid w:val="00132E3E"/>
    <w:rsid w:val="00145798"/>
    <w:rsid w:val="001801FD"/>
    <w:rsid w:val="00180C1A"/>
    <w:rsid w:val="001E4F91"/>
    <w:rsid w:val="002A3E77"/>
    <w:rsid w:val="00315887"/>
    <w:rsid w:val="00336B40"/>
    <w:rsid w:val="003627B2"/>
    <w:rsid w:val="003728CB"/>
    <w:rsid w:val="00384262"/>
    <w:rsid w:val="003C5FCF"/>
    <w:rsid w:val="003D3FF5"/>
    <w:rsid w:val="00464AAB"/>
    <w:rsid w:val="004852AD"/>
    <w:rsid w:val="004A5902"/>
    <w:rsid w:val="004E1DB4"/>
    <w:rsid w:val="00524FBB"/>
    <w:rsid w:val="00526E50"/>
    <w:rsid w:val="00530641"/>
    <w:rsid w:val="005A6D38"/>
    <w:rsid w:val="005D2111"/>
    <w:rsid w:val="005F7776"/>
    <w:rsid w:val="00600707"/>
    <w:rsid w:val="00603329"/>
    <w:rsid w:val="0063415C"/>
    <w:rsid w:val="00656EAF"/>
    <w:rsid w:val="00696BC6"/>
    <w:rsid w:val="006B0777"/>
    <w:rsid w:val="00727A79"/>
    <w:rsid w:val="00763508"/>
    <w:rsid w:val="007644DD"/>
    <w:rsid w:val="00776793"/>
    <w:rsid w:val="007B48EC"/>
    <w:rsid w:val="007C2C1F"/>
    <w:rsid w:val="00887211"/>
    <w:rsid w:val="009121D4"/>
    <w:rsid w:val="00945B39"/>
    <w:rsid w:val="00A47247"/>
    <w:rsid w:val="00A70C60"/>
    <w:rsid w:val="00A82EE3"/>
    <w:rsid w:val="00B271E8"/>
    <w:rsid w:val="00B97839"/>
    <w:rsid w:val="00BA0A68"/>
    <w:rsid w:val="00BA0D43"/>
    <w:rsid w:val="00BA7797"/>
    <w:rsid w:val="00BD0F75"/>
    <w:rsid w:val="00BD2389"/>
    <w:rsid w:val="00BD49DF"/>
    <w:rsid w:val="00BE2730"/>
    <w:rsid w:val="00BF1953"/>
    <w:rsid w:val="00C235A5"/>
    <w:rsid w:val="00C44E4B"/>
    <w:rsid w:val="00C5097F"/>
    <w:rsid w:val="00D507AA"/>
    <w:rsid w:val="00E3415C"/>
    <w:rsid w:val="00E96C41"/>
    <w:rsid w:val="00ED2377"/>
    <w:rsid w:val="00F40088"/>
    <w:rsid w:val="00F438D7"/>
    <w:rsid w:val="00FD7848"/>
    <w:rsid w:val="00FF7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1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64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44D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438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38D7"/>
  </w:style>
  <w:style w:type="paragraph" w:styleId="a8">
    <w:name w:val="footer"/>
    <w:basedOn w:val="a"/>
    <w:link w:val="a9"/>
    <w:uiPriority w:val="99"/>
    <w:unhideWhenUsed/>
    <w:rsid w:val="00F438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38D7"/>
  </w:style>
  <w:style w:type="paragraph" w:styleId="aa">
    <w:name w:val="List Paragraph"/>
    <w:basedOn w:val="a"/>
    <w:uiPriority w:val="34"/>
    <w:qFormat/>
    <w:rsid w:val="00145798"/>
    <w:pPr>
      <w:ind w:left="720"/>
      <w:contextualSpacing/>
    </w:pPr>
  </w:style>
  <w:style w:type="paragraph" w:customStyle="1" w:styleId="Default">
    <w:name w:val="Default"/>
    <w:rsid w:val="00524F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2434</Words>
  <Characters>13876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Шабалина О. В.</dc:creator>
  <cp:lastModifiedBy>_MamichevaTV</cp:lastModifiedBy>
  <cp:revision>4</cp:revision>
  <cp:lastPrinted>2018-06-08T03:44:00Z</cp:lastPrinted>
  <dcterms:created xsi:type="dcterms:W3CDTF">2018-06-08T03:29:00Z</dcterms:created>
  <dcterms:modified xsi:type="dcterms:W3CDTF">2018-06-08T03:47:00Z</dcterms:modified>
</cp:coreProperties>
</file>