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11" w:rsidRPr="00F64B11" w:rsidRDefault="00F64B11" w:rsidP="00F64B11">
      <w:pPr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bookmarkStart w:id="0" w:name="_GoBack"/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Извещение о возможном установлении публичного сервитута</w:t>
      </w:r>
    </w:p>
    <w:bookmarkEnd w:id="0"/>
    <w:p w:rsidR="00F64B11" w:rsidRPr="00F64B11" w:rsidRDefault="00F64B11" w:rsidP="00F64B11">
      <w:pPr>
        <w:spacing w:before="144" w:after="288" w:line="240" w:lineRule="auto"/>
        <w:ind w:left="426" w:firstLine="567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</w:t>
      </w:r>
    </w:p>
    <w:p w:rsidR="00F64B11" w:rsidRPr="00F64B11" w:rsidRDefault="00F64B11" w:rsidP="00F64B11">
      <w:pPr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Администрация городского поселения Лянтор в соответствии со статьёй 39.42 Земельного кодекса Российской Федерации, по ходатайству Муниципального унитарного предприятия «</w:t>
      </w:r>
      <w:proofErr w:type="spellStart"/>
      <w:r w:rsidRPr="00F64B11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Сургутские</w:t>
      </w:r>
      <w:proofErr w:type="spellEnd"/>
      <w:r w:rsidRPr="00F64B11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районные электрические сети» муниципального образования </w:t>
      </w:r>
      <w:proofErr w:type="spellStart"/>
      <w:r w:rsidRPr="00F64B11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Сургутский</w:t>
      </w:r>
      <w:proofErr w:type="spellEnd"/>
      <w:r w:rsidRPr="00F64B11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район, информирует о возможном установлении публичного сервитута: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</w:t>
      </w:r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Цель установления публичного сервитута</w:t>
      </w: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- размещение объектов электросетевого хозяйства, предусмотренных частью 1 статьи 39.37 Земельного кодекса Российской Федерации;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Срок публичного сервитута</w:t>
      </w: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-  49 лет;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Описание местоположения земельного участка, в отношении которого испрашивается публичный сервитут – </w:t>
      </w: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Ханты – Мансийский автономный округ – Югра, р-н </w:t>
      </w:r>
      <w:proofErr w:type="spellStart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Сургутский</w:t>
      </w:r>
      <w:proofErr w:type="spellEnd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, городское поселение Лянтор, </w:t>
      </w:r>
      <w:proofErr w:type="spellStart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г.Лянтор</w:t>
      </w:r>
      <w:proofErr w:type="spellEnd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;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Кадастровый номер земельного участка, в отношении которого испрашивается публичный сервитут – </w:t>
      </w: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86:03:0000000:93136;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– </w:t>
      </w: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 по адресу: город Лянтор, микрорайон 2, строение 42 (каб.124), телефон 8(34638) 24-001(доб.156) и на сайте Администрации городского поселения Лянтор </w:t>
      </w:r>
      <w:proofErr w:type="spellStart"/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val="en-US" w:eastAsia="ru-RU"/>
        </w:rPr>
        <w:t>admlyantor</w:t>
      </w:r>
      <w:proofErr w:type="spellEnd"/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.</w:t>
      </w:r>
      <w:proofErr w:type="spellStart"/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val="en-US" w:eastAsia="ru-RU"/>
        </w:rPr>
        <w:t>ru</w:t>
      </w:r>
      <w:proofErr w:type="spellEnd"/>
      <w:r w:rsidRPr="00F64B11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.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Генеральный план города Лянтор утвержден Решением Совета депутатов городского поселения Лянтор от 04.04.2011 № 150 «Об утверждении генерального плана города Лянтора </w:t>
      </w:r>
      <w:proofErr w:type="spellStart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Сургутского</w:t>
      </w:r>
      <w:proofErr w:type="spellEnd"/>
      <w:r w:rsidRPr="00F64B11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района Ханты-Мансийского автономного округа – Югры». Решение об утверждении генерального плана города размещено на официальном сайте Администрации городского поселения Лянтор (http://www.admlyantor.ru/ вкладка «Архитектура и градостроительство» - раздел Генеральный план).</w:t>
      </w:r>
    </w:p>
    <w:p w:rsidR="00F64B11" w:rsidRPr="00F64B11" w:rsidRDefault="00F64B11" w:rsidP="00F64B11">
      <w:pPr>
        <w:spacing w:before="144" w:after="288" w:line="240" w:lineRule="auto"/>
        <w:ind w:firstLine="567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64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течение 30 дней со дня опубликования сообщения, предусмотренного п. п. 1 п. 3 ст. 39.42 Земельного кодекса РФ, могут подать заявление об учете их прав на земельные участки с приложением копий документов, подтверждающих эти права. В заявлении указывается способ связи с правообладателями земельных участков (почтовый адрес и (или) адрес электронной почты). Правообладатели земельных участков, подавшие такие заявления по истечении указанного срока, несут риски невозможности обеспечения их прав в связи с отсутствием информации о таких лицах и их правах на земельные участки.</w:t>
      </w:r>
    </w:p>
    <w:p w:rsidR="00636B55" w:rsidRDefault="00636B55"/>
    <w:sectPr w:rsidR="0063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1"/>
    <w:rsid w:val="00636B55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7C9E-B7FC-4ACC-ADFF-02F6B00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Янузаков Айнур Юлаевич</dc:creator>
  <cp:keywords/>
  <dc:description/>
  <cp:lastModifiedBy>Янузаков Айнур Юлаевич</cp:lastModifiedBy>
  <cp:revision>1</cp:revision>
  <dcterms:created xsi:type="dcterms:W3CDTF">2021-04-23T04:36:00Z</dcterms:created>
  <dcterms:modified xsi:type="dcterms:W3CDTF">2021-04-23T04:37:00Z</dcterms:modified>
</cp:coreProperties>
</file>