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7" w:rsidRPr="003F43F3" w:rsidRDefault="007F2E27" w:rsidP="007F2E27">
      <w:pPr>
        <w:jc w:val="center"/>
        <w:rPr>
          <w:sz w:val="24"/>
          <w:szCs w:val="24"/>
        </w:rPr>
      </w:pPr>
      <w:r w:rsidRPr="003F43F3">
        <w:rPr>
          <w:noProof/>
          <w:sz w:val="24"/>
          <w:szCs w:val="24"/>
          <w:lang w:eastAsia="ru-RU"/>
        </w:rPr>
        <w:drawing>
          <wp:inline distT="0" distB="0" distL="0" distR="0" wp14:anchorId="5B21D4C5" wp14:editId="3BEC694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E27" w:rsidRPr="003F43F3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F3">
        <w:rPr>
          <w:rFonts w:ascii="Times New Roman" w:hAnsi="Times New Roman" w:cs="Times New Roman"/>
          <w:b/>
          <w:sz w:val="24"/>
          <w:szCs w:val="24"/>
        </w:rPr>
        <w:t xml:space="preserve">«Федеральная кадастровая палата Федеральной службы </w:t>
      </w:r>
    </w:p>
    <w:p w:rsidR="007F2E27" w:rsidRPr="003F43F3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F3">
        <w:rPr>
          <w:rFonts w:ascii="Times New Roman" w:hAnsi="Times New Roman" w:cs="Times New Roman"/>
          <w:b/>
          <w:sz w:val="24"/>
          <w:szCs w:val="24"/>
        </w:rPr>
        <w:t xml:space="preserve">государственной регистрации, кадастра и картографии» </w:t>
      </w:r>
    </w:p>
    <w:p w:rsidR="007F2E27" w:rsidRPr="003F43F3" w:rsidRDefault="007F2E27" w:rsidP="007F2E27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F3">
        <w:rPr>
          <w:rFonts w:ascii="Times New Roman" w:hAnsi="Times New Roman" w:cs="Times New Roman"/>
          <w:b/>
          <w:sz w:val="24"/>
          <w:szCs w:val="24"/>
        </w:rPr>
        <w:t>по Ханты-Мансийскому автономному округу – Югре</w:t>
      </w:r>
    </w:p>
    <w:p w:rsidR="007F2E27" w:rsidRPr="003F43F3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43F3">
        <w:rPr>
          <w:rFonts w:ascii="Times New Roman" w:hAnsi="Times New Roman" w:cs="Times New Roman"/>
          <w:sz w:val="24"/>
          <w:szCs w:val="24"/>
        </w:rPr>
        <w:t>(Филиал ФГБУ «ФКП Росреестра»</w:t>
      </w:r>
      <w:proofErr w:type="gramEnd"/>
    </w:p>
    <w:p w:rsidR="007F2E27" w:rsidRPr="003F43F3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3F3">
        <w:rPr>
          <w:rFonts w:ascii="Times New Roman" w:hAnsi="Times New Roman" w:cs="Times New Roman"/>
          <w:sz w:val="24"/>
          <w:szCs w:val="24"/>
        </w:rPr>
        <w:t>по Ханты-Мансийскому автономному округу – Югре)</w:t>
      </w:r>
    </w:p>
    <w:p w:rsidR="007F2E27" w:rsidRPr="003F43F3" w:rsidRDefault="007F2E27" w:rsidP="007F2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E27" w:rsidRPr="00923417" w:rsidRDefault="007F2E27" w:rsidP="007F2E2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2E27" w:rsidRPr="00A07E38" w:rsidRDefault="007F2E27" w:rsidP="007F2E2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F2E27" w:rsidRDefault="007F2E27" w:rsidP="007F2E2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6F675B" w:rsidRPr="003D6D0F" w:rsidRDefault="006F675B" w:rsidP="007F2E2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</w:p>
    <w:p w:rsidR="007F2E27" w:rsidRPr="003F43F3" w:rsidRDefault="007F2E27" w:rsidP="007F2E2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3F3">
        <w:rPr>
          <w:rFonts w:ascii="Times New Roman" w:hAnsi="Times New Roman" w:cs="Times New Roman"/>
          <w:b/>
          <w:sz w:val="28"/>
          <w:szCs w:val="28"/>
        </w:rPr>
        <w:t>Совместная работа улучшит бизнес-среду в округе</w:t>
      </w:r>
    </w:p>
    <w:p w:rsidR="007F2E27" w:rsidRPr="003F43F3" w:rsidRDefault="007F2E27" w:rsidP="007F2E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2E27" w:rsidRPr="003F43F3" w:rsidRDefault="007F2E27" w:rsidP="007F2E2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F675B" w:rsidRPr="003F43F3"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3F43F3">
        <w:rPr>
          <w:rFonts w:ascii="Times New Roman" w:hAnsi="Times New Roman" w:cs="Times New Roman"/>
          <w:sz w:val="28"/>
          <w:szCs w:val="28"/>
        </w:rPr>
        <w:t xml:space="preserve"> по Ханты-Манс</w:t>
      </w:r>
      <w:r w:rsidR="006F675B" w:rsidRPr="003F43F3">
        <w:rPr>
          <w:rFonts w:ascii="Times New Roman" w:hAnsi="Times New Roman" w:cs="Times New Roman"/>
          <w:sz w:val="28"/>
          <w:szCs w:val="28"/>
        </w:rPr>
        <w:t>ийскому автономному округу-Югре</w:t>
      </w:r>
      <w:r w:rsidRPr="003F43F3">
        <w:rPr>
          <w:rFonts w:ascii="Times New Roman" w:hAnsi="Times New Roman" w:cs="Times New Roman"/>
          <w:sz w:val="28"/>
          <w:szCs w:val="28"/>
        </w:rPr>
        <w:t xml:space="preserve"> продолжает информировать всех заинтересованных лиц о целевых моделях, служащих упрощению процедур ведения бизнеса и повышения инвестиционной привлекательности субъектов Российской Федерации.</w:t>
      </w:r>
    </w:p>
    <w:p w:rsidR="007F2E27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 xml:space="preserve">Целевые модели подготовлены Минэкономразвития России в соответствии с поручением Президента России по итогам совместного заседания президиума Госсовета и консультативной комиссии Госсовета 12 ноября 2016 года. </w:t>
      </w:r>
    </w:p>
    <w:p w:rsidR="007F2E27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>Целевые модели "Регистрация права собственности на земельные участки и объекты недвижимого имущества" и "Постановка на кадастровый учет земельных участков и объектов недвижимого имущества" - две из двенадцати предложенных Минэкономразвития России. Их целью также является формирование благоприятного инвестиционного климата в нашей области.</w:t>
      </w:r>
    </w:p>
    <w:p w:rsidR="006F675B" w:rsidRPr="003F43F3" w:rsidRDefault="006F675B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>Целевые модели выстроены в логике последовательности действий, которые осуществляет заявитель для получения земельного участка, здания, сооружения или объекта незавершенного строительства в собственность, – с момента выбора объекта недвижимости до осуществления завершающих процедур: постановки на кадастровый учет и оформления прав собственности.</w:t>
      </w:r>
    </w:p>
    <w:p w:rsidR="007F2E27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lastRenderedPageBreak/>
        <w:t>Так выбор земельного участка заявитель начинает с ознакомления с градостроительными документами, в том числе с информацией из генпланов и правил землепользования и застройки, обязанность по подготовке которых возложена на органы местного самоуправления.</w:t>
      </w:r>
    </w:p>
    <w:p w:rsidR="007F2E27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>Также заявителю необходимо подготовить и утвердить схему расположения выбранного земельного участка на кадастровом плане территории и присвоить ему адрес. За получением данных услуг заявитель обращается к кадастровым инженерам и опять же к органам местного самоуправления.</w:t>
      </w:r>
    </w:p>
    <w:p w:rsidR="007F2E27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>Кроме этого, процесс получения данных услуг напрямую зависит от качества градостроительной документации, а также наличия в Едином государственном реестре недвижимости (ЕГРН) достоверных сведений о границах административно-территориальных образований, водных и лесных объектов, объектов культурного наследия, обязанность по установлению которых возложена в основном на региональные органы власти.</w:t>
      </w:r>
    </w:p>
    <w:p w:rsidR="00700265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>Следующим этапом, который необходимо пройти заявителю для оформления недвижимости, является процедура межевания, которую осуществляет на договорной основе кадастровый инженер.</w:t>
      </w:r>
    </w:p>
    <w:p w:rsidR="007F2E27" w:rsidRPr="003F43F3" w:rsidRDefault="007F2E27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 xml:space="preserve"> И только после успешного выполнения всех этих действий заявитель обращается в </w:t>
      </w:r>
      <w:proofErr w:type="spellStart"/>
      <w:r w:rsidRPr="003F43F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F43F3">
        <w:rPr>
          <w:rFonts w:ascii="Times New Roman" w:hAnsi="Times New Roman" w:cs="Times New Roman"/>
          <w:sz w:val="28"/>
          <w:szCs w:val="28"/>
        </w:rPr>
        <w:t>, чтобы поставить недвижимость на кадастровый учет и зарегистрировать на нее права.</w:t>
      </w:r>
    </w:p>
    <w:p w:rsidR="007F2E27" w:rsidRPr="003F43F3" w:rsidRDefault="00700265" w:rsidP="007F2E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3F3">
        <w:rPr>
          <w:rFonts w:ascii="Times New Roman" w:hAnsi="Times New Roman" w:cs="Times New Roman"/>
          <w:sz w:val="28"/>
          <w:szCs w:val="28"/>
        </w:rPr>
        <w:t>Успех реализации целевых моделей зависит от качества и сроков подготовки документов на различных этапах, согласованности действий всех уровней власти, а также от профессионализма самих участников рынка недвижимости.</w:t>
      </w:r>
    </w:p>
    <w:sectPr w:rsidR="007F2E27" w:rsidRPr="003F43F3" w:rsidSect="007F2E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2A"/>
    <w:rsid w:val="00015799"/>
    <w:rsid w:val="000E4DC8"/>
    <w:rsid w:val="0033222A"/>
    <w:rsid w:val="003F43F3"/>
    <w:rsid w:val="005B1CCE"/>
    <w:rsid w:val="006C5F71"/>
    <w:rsid w:val="006F675B"/>
    <w:rsid w:val="00700265"/>
    <w:rsid w:val="007F2E27"/>
    <w:rsid w:val="00D44453"/>
    <w:rsid w:val="00D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Бахарева Наталья Николаевна</cp:lastModifiedBy>
  <cp:revision>11</cp:revision>
  <cp:lastPrinted>2017-08-21T06:55:00Z</cp:lastPrinted>
  <dcterms:created xsi:type="dcterms:W3CDTF">2017-07-31T10:01:00Z</dcterms:created>
  <dcterms:modified xsi:type="dcterms:W3CDTF">2017-08-21T06:56:00Z</dcterms:modified>
</cp:coreProperties>
</file>